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45B1" w:rsidRPr="006D3D9B" w:rsidRDefault="000845B1" w:rsidP="006D3D9B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sz w:val="21"/>
          <w:szCs w:val="21"/>
          <w:lang w:val="en"/>
        </w:rPr>
      </w:pPr>
      <w:r w:rsidRPr="006D3D9B">
        <w:rPr>
          <w:rFonts w:ascii="Arial" w:eastAsia="Times New Roman" w:hAnsi="Arial" w:cs="Arial"/>
          <w:b/>
          <w:sz w:val="21"/>
          <w:szCs w:val="21"/>
          <w:lang w:val="en"/>
        </w:rPr>
        <w:t>CELLSEARCH</w:t>
      </w:r>
      <w:r w:rsidR="00E205AE" w:rsidRPr="006D3D9B">
        <w:rPr>
          <w:rFonts w:ascii="Arial" w:hAnsi="Arial" w:cs="Arial"/>
          <w:vertAlign w:val="superscript"/>
        </w:rPr>
        <w:t>®</w:t>
      </w:r>
      <w:r w:rsidRPr="006D3D9B">
        <w:rPr>
          <w:rFonts w:ascii="Arial" w:eastAsia="Times New Roman" w:hAnsi="Arial" w:cs="Arial"/>
          <w:b/>
          <w:sz w:val="21"/>
          <w:szCs w:val="21"/>
          <w:lang w:val="en"/>
        </w:rPr>
        <w:t xml:space="preserve"> System </w:t>
      </w:r>
      <w:r w:rsidR="004E1E91">
        <w:rPr>
          <w:rFonts w:ascii="Arial" w:eastAsia="Times New Roman" w:hAnsi="Arial" w:cs="Arial"/>
          <w:b/>
          <w:sz w:val="21"/>
          <w:szCs w:val="21"/>
          <w:lang w:val="en"/>
        </w:rPr>
        <w:t xml:space="preserve">Recognized </w:t>
      </w:r>
      <w:r w:rsidR="00E726CB">
        <w:rPr>
          <w:rFonts w:ascii="Arial" w:eastAsia="Times New Roman" w:hAnsi="Arial" w:cs="Arial"/>
          <w:b/>
          <w:sz w:val="21"/>
          <w:szCs w:val="21"/>
          <w:lang w:val="en"/>
        </w:rPr>
        <w:t>as Land</w:t>
      </w:r>
      <w:r w:rsidR="0047271F">
        <w:rPr>
          <w:rFonts w:ascii="Arial" w:eastAsia="Times New Roman" w:hAnsi="Arial" w:cs="Arial"/>
          <w:b/>
          <w:sz w:val="21"/>
          <w:szCs w:val="21"/>
          <w:lang w:val="en"/>
        </w:rPr>
        <w:t>mark Innovation in Cancer Resear</w:t>
      </w:r>
      <w:r w:rsidR="00E726CB">
        <w:rPr>
          <w:rFonts w:ascii="Arial" w:eastAsia="Times New Roman" w:hAnsi="Arial" w:cs="Arial"/>
          <w:b/>
          <w:sz w:val="21"/>
          <w:szCs w:val="21"/>
          <w:lang w:val="en"/>
        </w:rPr>
        <w:t xml:space="preserve">ch </w:t>
      </w:r>
    </w:p>
    <w:p w:rsidR="000845B1" w:rsidRPr="006D3D9B" w:rsidRDefault="006D3D9B" w:rsidP="006D3D9B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sz w:val="21"/>
          <w:szCs w:val="21"/>
          <w:lang w:val="en"/>
        </w:rPr>
      </w:pPr>
      <w:r w:rsidRPr="006D3D9B">
        <w:rPr>
          <w:rFonts w:ascii="Arial" w:eastAsia="Times New Roman" w:hAnsi="Arial" w:cs="Arial"/>
          <w:sz w:val="21"/>
          <w:szCs w:val="21"/>
          <w:lang w:val="en"/>
        </w:rPr>
        <w:t xml:space="preserve">- </w:t>
      </w:r>
      <w:r w:rsidR="00802926">
        <w:rPr>
          <w:rFonts w:ascii="Arial" w:eastAsia="Times New Roman" w:hAnsi="Arial" w:cs="Arial"/>
          <w:sz w:val="21"/>
          <w:szCs w:val="21"/>
          <w:lang w:val="en"/>
        </w:rPr>
        <w:t>Seminal</w:t>
      </w:r>
      <w:r w:rsidR="000845B1" w:rsidRPr="006D3D9B">
        <w:rPr>
          <w:rFonts w:ascii="Arial" w:eastAsia="Times New Roman" w:hAnsi="Arial" w:cs="Arial"/>
          <w:sz w:val="21"/>
          <w:szCs w:val="21"/>
          <w:lang w:val="en"/>
        </w:rPr>
        <w:t xml:space="preserve"> Stud</w:t>
      </w:r>
      <w:r w:rsidR="009C438A">
        <w:rPr>
          <w:rFonts w:ascii="Arial" w:eastAsia="Times New Roman" w:hAnsi="Arial" w:cs="Arial"/>
          <w:sz w:val="21"/>
          <w:szCs w:val="21"/>
          <w:lang w:val="en"/>
        </w:rPr>
        <w:t>y</w:t>
      </w:r>
      <w:r w:rsidR="000845B1" w:rsidRPr="006D3D9B">
        <w:rPr>
          <w:rFonts w:ascii="Arial" w:eastAsia="Times New Roman" w:hAnsi="Arial" w:cs="Arial"/>
          <w:sz w:val="21"/>
          <w:szCs w:val="21"/>
          <w:lang w:val="en"/>
        </w:rPr>
        <w:t xml:space="preserve"> included in list of Most Significant </w:t>
      </w:r>
      <w:r w:rsidR="00307E4A">
        <w:rPr>
          <w:rFonts w:ascii="Arial" w:eastAsia="Times New Roman" w:hAnsi="Arial" w:cs="Arial"/>
          <w:sz w:val="21"/>
          <w:szCs w:val="21"/>
          <w:lang w:val="en"/>
        </w:rPr>
        <w:t>Publications</w:t>
      </w:r>
      <w:r w:rsidR="00E726CB" w:rsidRPr="006D3D9B">
        <w:rPr>
          <w:rFonts w:ascii="Arial" w:eastAsia="Times New Roman" w:hAnsi="Arial" w:cs="Arial"/>
          <w:sz w:val="21"/>
          <w:szCs w:val="21"/>
          <w:lang w:val="en"/>
        </w:rPr>
        <w:t xml:space="preserve"> </w:t>
      </w:r>
      <w:r w:rsidR="00E726CB">
        <w:rPr>
          <w:rFonts w:ascii="Arial" w:eastAsia="Times New Roman" w:hAnsi="Arial" w:cs="Arial"/>
          <w:sz w:val="21"/>
          <w:szCs w:val="21"/>
          <w:lang w:val="en"/>
        </w:rPr>
        <w:t>of past 20 years</w:t>
      </w:r>
      <w:r w:rsidRPr="006D3D9B">
        <w:rPr>
          <w:rFonts w:ascii="Arial" w:eastAsia="Times New Roman" w:hAnsi="Arial" w:cs="Arial"/>
          <w:sz w:val="21"/>
          <w:szCs w:val="21"/>
          <w:lang w:val="en"/>
        </w:rPr>
        <w:br/>
      </w:r>
      <w:r w:rsidR="000845B1" w:rsidRPr="006D3D9B">
        <w:rPr>
          <w:rFonts w:ascii="Arial" w:eastAsia="Times New Roman" w:hAnsi="Arial" w:cs="Arial"/>
          <w:sz w:val="21"/>
          <w:szCs w:val="21"/>
          <w:lang w:val="en"/>
        </w:rPr>
        <w:t xml:space="preserve">in </w:t>
      </w:r>
      <w:r w:rsidR="000845B1" w:rsidRPr="006D3D9B">
        <w:rPr>
          <w:rFonts w:ascii="Arial" w:eastAsia="Times New Roman" w:hAnsi="Arial" w:cs="Arial"/>
          <w:i/>
          <w:sz w:val="21"/>
          <w:szCs w:val="21"/>
          <w:lang w:val="en"/>
        </w:rPr>
        <w:t>Clinical Cancer Research</w:t>
      </w:r>
      <w:r w:rsidRPr="006D3D9B">
        <w:rPr>
          <w:rFonts w:ascii="Arial" w:eastAsia="Times New Roman" w:hAnsi="Arial" w:cs="Arial"/>
          <w:sz w:val="21"/>
          <w:szCs w:val="21"/>
          <w:lang w:val="en"/>
        </w:rPr>
        <w:t>-</w:t>
      </w:r>
    </w:p>
    <w:p w:rsidR="000845B1" w:rsidRDefault="000845B1" w:rsidP="009F42A7">
      <w:pPr>
        <w:shd w:val="clear" w:color="auto" w:fill="FFFFFF"/>
        <w:spacing w:afterLines="160" w:after="384"/>
        <w:rPr>
          <w:rFonts w:ascii="Arial" w:eastAsia="Times New Roman" w:hAnsi="Arial" w:cs="Arial"/>
          <w:sz w:val="21"/>
          <w:szCs w:val="21"/>
          <w:lang w:val="en"/>
        </w:rPr>
      </w:pPr>
      <w:r>
        <w:rPr>
          <w:rFonts w:ascii="Arial" w:eastAsia="Times New Roman" w:hAnsi="Arial" w:cs="Arial"/>
          <w:sz w:val="21"/>
          <w:szCs w:val="21"/>
          <w:lang w:val="en"/>
        </w:rPr>
        <w:t xml:space="preserve"> </w:t>
      </w:r>
    </w:p>
    <w:p w:rsidR="00C3451C" w:rsidRDefault="000845B1" w:rsidP="009F42A7">
      <w:pPr>
        <w:autoSpaceDE w:val="0"/>
        <w:autoSpaceDN w:val="0"/>
        <w:adjustRightInd w:val="0"/>
        <w:spacing w:after="160"/>
        <w:rPr>
          <w:rFonts w:ascii="Arial" w:hAnsi="Arial" w:cs="Arial"/>
        </w:rPr>
      </w:pPr>
      <w:r w:rsidRPr="006D3D9B">
        <w:rPr>
          <w:rFonts w:ascii="Arial" w:hAnsi="Arial" w:cs="Arial"/>
        </w:rPr>
        <w:t xml:space="preserve">Raritan, N.J., DATE, 2015, - - Janssen Diagnostics today announced that </w:t>
      </w:r>
      <w:r w:rsidR="00B32054" w:rsidRPr="006D3D9B">
        <w:rPr>
          <w:rFonts w:ascii="Arial" w:hAnsi="Arial" w:cs="Arial"/>
        </w:rPr>
        <w:t xml:space="preserve">a </w:t>
      </w:r>
      <w:r w:rsidR="00B14321" w:rsidRPr="006D3D9B">
        <w:rPr>
          <w:rFonts w:ascii="Arial" w:hAnsi="Arial" w:cs="Arial"/>
        </w:rPr>
        <w:t>clinical</w:t>
      </w:r>
      <w:r w:rsidR="00B32054" w:rsidRPr="006D3D9B">
        <w:rPr>
          <w:rFonts w:ascii="Arial" w:hAnsi="Arial" w:cs="Arial"/>
        </w:rPr>
        <w:t xml:space="preserve"> trial</w:t>
      </w:r>
      <w:r w:rsidR="00B14321" w:rsidRPr="006D3D9B">
        <w:rPr>
          <w:rFonts w:ascii="Arial" w:hAnsi="Arial" w:cs="Arial"/>
        </w:rPr>
        <w:t xml:space="preserve"> involving the company’s </w:t>
      </w:r>
      <w:r w:rsidRPr="006D3D9B">
        <w:rPr>
          <w:rFonts w:ascii="Arial" w:hAnsi="Arial" w:cs="Arial"/>
        </w:rPr>
        <w:t>CELLSEARCH</w:t>
      </w:r>
      <w:r w:rsidRPr="006D3D9B">
        <w:rPr>
          <w:rFonts w:ascii="Arial" w:hAnsi="Arial" w:cs="Arial"/>
          <w:vertAlign w:val="superscript"/>
        </w:rPr>
        <w:t xml:space="preserve">® </w:t>
      </w:r>
      <w:r w:rsidRPr="006D3D9B">
        <w:rPr>
          <w:rFonts w:ascii="Arial" w:hAnsi="Arial" w:cs="Arial"/>
        </w:rPr>
        <w:t>System</w:t>
      </w:r>
      <w:r w:rsidRPr="006D3D9B">
        <w:rPr>
          <w:rFonts w:ascii="Arial" w:eastAsia="Times New Roman" w:hAnsi="Arial" w:cs="Arial"/>
          <w:lang w:val="en"/>
        </w:rPr>
        <w:t xml:space="preserve"> ha</w:t>
      </w:r>
      <w:r w:rsidR="00B32054" w:rsidRPr="006D3D9B">
        <w:rPr>
          <w:rFonts w:ascii="Arial" w:eastAsia="Times New Roman" w:hAnsi="Arial" w:cs="Arial"/>
          <w:lang w:val="en"/>
        </w:rPr>
        <w:t>s</w:t>
      </w:r>
      <w:r w:rsidRPr="006D3D9B">
        <w:rPr>
          <w:rFonts w:ascii="Arial" w:eastAsia="Times New Roman" w:hAnsi="Arial" w:cs="Arial"/>
          <w:lang w:val="en"/>
        </w:rPr>
        <w:t xml:space="preserve"> been </w:t>
      </w:r>
      <w:r w:rsidR="00B32054" w:rsidRPr="006D3D9B">
        <w:rPr>
          <w:rFonts w:ascii="Arial" w:eastAsia="Times New Roman" w:hAnsi="Arial" w:cs="Arial"/>
          <w:lang w:val="en"/>
        </w:rPr>
        <w:t xml:space="preserve">recognized by </w:t>
      </w:r>
      <w:r w:rsidR="00C3451C">
        <w:rPr>
          <w:rFonts w:ascii="Arial" w:eastAsia="Times New Roman" w:hAnsi="Arial" w:cs="Arial"/>
          <w:lang w:val="en"/>
        </w:rPr>
        <w:t xml:space="preserve">the editors of </w:t>
      </w:r>
      <w:r w:rsidR="00B14321" w:rsidRPr="006D3D9B">
        <w:rPr>
          <w:rFonts w:ascii="Arial" w:eastAsia="Times New Roman" w:hAnsi="Arial" w:cs="Arial"/>
          <w:i/>
          <w:lang w:val="en"/>
        </w:rPr>
        <w:t>Clinical Cancer Research</w:t>
      </w:r>
      <w:r w:rsidR="00C21B31" w:rsidRPr="00C03A91">
        <w:rPr>
          <w:rFonts w:ascii="Arial" w:hAnsi="Arial" w:cs="Arial"/>
          <w:sz w:val="20"/>
          <w:szCs w:val="20"/>
          <w:vertAlign w:val="superscript"/>
        </w:rPr>
        <w:t>1</w:t>
      </w:r>
      <w:r w:rsidR="00B14321" w:rsidRPr="006D3D9B">
        <w:rPr>
          <w:rFonts w:ascii="Arial" w:eastAsia="Times New Roman" w:hAnsi="Arial" w:cs="Arial"/>
          <w:lang w:val="en"/>
        </w:rPr>
        <w:t xml:space="preserve"> as being among the most significant studies to appear in the journal</w:t>
      </w:r>
      <w:r w:rsidR="00C3451C">
        <w:rPr>
          <w:rFonts w:ascii="Arial" w:eastAsia="Times New Roman" w:hAnsi="Arial" w:cs="Arial"/>
          <w:lang w:val="en"/>
        </w:rPr>
        <w:t xml:space="preserve"> in </w:t>
      </w:r>
      <w:r w:rsidR="00E205AE">
        <w:rPr>
          <w:rFonts w:ascii="Arial" w:eastAsia="Times New Roman" w:hAnsi="Arial" w:cs="Arial"/>
          <w:lang w:val="en"/>
        </w:rPr>
        <w:t>its</w:t>
      </w:r>
      <w:r w:rsidR="00C3451C">
        <w:rPr>
          <w:rFonts w:ascii="Arial" w:eastAsia="Times New Roman" w:hAnsi="Arial" w:cs="Arial"/>
          <w:lang w:val="en"/>
        </w:rPr>
        <w:t xml:space="preserve"> 20 year history</w:t>
      </w:r>
      <w:r w:rsidR="00B14321" w:rsidRPr="006D3D9B">
        <w:rPr>
          <w:rFonts w:ascii="Arial" w:eastAsia="Times New Roman" w:hAnsi="Arial" w:cs="Arial"/>
          <w:lang w:val="en"/>
        </w:rPr>
        <w:t xml:space="preserve">. </w:t>
      </w:r>
      <w:r w:rsidR="00E726CB" w:rsidRPr="00D73BCB">
        <w:rPr>
          <w:rFonts w:ascii="Arial" w:hAnsi="Arial" w:cs="Arial"/>
        </w:rPr>
        <w:t xml:space="preserve">The study </w:t>
      </w:r>
      <w:r w:rsidR="00C3451C">
        <w:rPr>
          <w:rFonts w:ascii="Arial" w:hAnsi="Arial" w:cs="Arial"/>
        </w:rPr>
        <w:t>revealed the prevalence of circulating tumor cells (CTCs) in most major cancers</w:t>
      </w:r>
      <w:r w:rsidR="00C21B31">
        <w:rPr>
          <w:rFonts w:ascii="Arial" w:hAnsi="Arial" w:cs="Arial"/>
          <w:vertAlign w:val="superscript"/>
        </w:rPr>
        <w:t>2</w:t>
      </w:r>
      <w:r w:rsidR="00C3451C">
        <w:rPr>
          <w:rFonts w:ascii="Arial" w:hAnsi="Arial" w:cs="Arial"/>
        </w:rPr>
        <w:t xml:space="preserve">, and </w:t>
      </w:r>
      <w:r w:rsidR="00E726CB" w:rsidRPr="00D73BCB">
        <w:rPr>
          <w:rFonts w:ascii="Arial" w:hAnsi="Arial" w:cs="Arial"/>
        </w:rPr>
        <w:t>established the analytical accuracy, reproducibility, and linearity of the CELLSEARCH</w:t>
      </w:r>
      <w:r w:rsidR="00D73BCB" w:rsidRPr="00D73BCB">
        <w:rPr>
          <w:rFonts w:ascii="Arial" w:hAnsi="Arial" w:cs="Arial"/>
          <w:vertAlign w:val="superscript"/>
        </w:rPr>
        <w:t>®</w:t>
      </w:r>
      <w:r w:rsidR="00E726CB" w:rsidRPr="00D73BCB">
        <w:rPr>
          <w:rFonts w:ascii="Arial" w:hAnsi="Arial" w:cs="Arial"/>
        </w:rPr>
        <w:t xml:space="preserve"> System</w:t>
      </w:r>
      <w:r w:rsidR="00C3451C">
        <w:rPr>
          <w:rFonts w:ascii="Arial" w:hAnsi="Arial" w:cs="Arial"/>
        </w:rPr>
        <w:t xml:space="preserve"> in capturing CTCs. This research demonstrated that the CELLSEARCH</w:t>
      </w:r>
      <w:r w:rsidR="00E205AE" w:rsidRPr="006D3D9B">
        <w:rPr>
          <w:rFonts w:ascii="Arial" w:hAnsi="Arial" w:cs="Arial"/>
          <w:vertAlign w:val="superscript"/>
        </w:rPr>
        <w:t>®</w:t>
      </w:r>
      <w:r w:rsidR="00C3451C">
        <w:rPr>
          <w:rFonts w:ascii="Arial" w:hAnsi="Arial" w:cs="Arial"/>
        </w:rPr>
        <w:t xml:space="preserve"> System</w:t>
      </w:r>
      <w:r w:rsidR="00E726CB" w:rsidRPr="00D73BCB">
        <w:rPr>
          <w:rFonts w:ascii="Arial" w:hAnsi="Arial" w:cs="Arial"/>
        </w:rPr>
        <w:t xml:space="preserve"> could be used as a reliable tool to investigate </w:t>
      </w:r>
      <w:r w:rsidR="00C3451C">
        <w:rPr>
          <w:rFonts w:ascii="Arial" w:hAnsi="Arial" w:cs="Arial"/>
        </w:rPr>
        <w:t>CTCs</w:t>
      </w:r>
      <w:r w:rsidR="00E726CB" w:rsidRPr="00D73BCB">
        <w:rPr>
          <w:rFonts w:ascii="Arial" w:hAnsi="Arial" w:cs="Arial"/>
        </w:rPr>
        <w:t xml:space="preserve"> and their clinical utility. </w:t>
      </w:r>
      <w:r w:rsidR="00B14321" w:rsidRPr="00D73BCB">
        <w:rPr>
          <w:rFonts w:ascii="Arial" w:hAnsi="Arial" w:cs="Arial"/>
        </w:rPr>
        <w:t xml:space="preserve">The </w:t>
      </w:r>
      <w:r w:rsidR="00B32054" w:rsidRPr="00D73BCB">
        <w:rPr>
          <w:rFonts w:ascii="Arial" w:hAnsi="Arial" w:cs="Arial"/>
        </w:rPr>
        <w:t>trial,</w:t>
      </w:r>
      <w:r w:rsidR="00B14321" w:rsidRPr="00D73BCB">
        <w:rPr>
          <w:rFonts w:ascii="Arial" w:hAnsi="Arial" w:cs="Arial"/>
        </w:rPr>
        <w:t xml:space="preserve"> </w:t>
      </w:r>
      <w:r w:rsidR="00D73BCB" w:rsidRPr="003D3B04">
        <w:rPr>
          <w:rFonts w:ascii="Arial" w:hAnsi="Arial" w:cs="Arial"/>
        </w:rPr>
        <w:t>“</w:t>
      </w:r>
      <w:r w:rsidR="003D3B04" w:rsidRPr="00606FA1">
        <w:rPr>
          <w:rFonts w:ascii="Arial" w:hAnsi="Arial" w:cs="Arial"/>
        </w:rPr>
        <w:t>Tumor cells circulate in the peripheral blood of all major carcinomas but not in healthy subjects or patients with nonmalignant diseases</w:t>
      </w:r>
      <w:r w:rsidR="00E205AE">
        <w:rPr>
          <w:rFonts w:ascii="Arial" w:hAnsi="Arial" w:cs="Arial"/>
        </w:rPr>
        <w:t>,</w:t>
      </w:r>
      <w:r w:rsidR="00D73BCB" w:rsidRPr="00606FA1">
        <w:rPr>
          <w:rFonts w:ascii="Arial" w:hAnsi="Arial" w:cs="Arial"/>
        </w:rPr>
        <w:t>”</w:t>
      </w:r>
      <w:r w:rsidR="008935EE" w:rsidRPr="00606FA1">
        <w:rPr>
          <w:rFonts w:ascii="Arial" w:hAnsi="Arial" w:cs="Arial"/>
        </w:rPr>
        <w:t xml:space="preserve"> was </w:t>
      </w:r>
      <w:r w:rsidR="00B14321" w:rsidRPr="00606FA1">
        <w:rPr>
          <w:rFonts w:ascii="Arial" w:hAnsi="Arial" w:cs="Arial"/>
        </w:rPr>
        <w:t>published in 2004</w:t>
      </w:r>
      <w:r w:rsidR="00C21B31">
        <w:rPr>
          <w:rFonts w:ascii="Arial" w:hAnsi="Arial" w:cs="Arial"/>
          <w:vertAlign w:val="superscript"/>
        </w:rPr>
        <w:t>3</w:t>
      </w:r>
      <w:r w:rsidR="003D3B04" w:rsidRPr="00606FA1">
        <w:rPr>
          <w:rFonts w:ascii="Arial" w:hAnsi="Arial" w:cs="Arial"/>
        </w:rPr>
        <w:t xml:space="preserve"> and ignited interest in the clinical use of CTC testing.</w:t>
      </w:r>
      <w:r w:rsidR="001F22DF">
        <w:rPr>
          <w:rFonts w:ascii="Arial" w:hAnsi="Arial" w:cs="Arial"/>
        </w:rPr>
        <w:t xml:space="preserve"> </w:t>
      </w:r>
    </w:p>
    <w:p w:rsidR="003D3B04" w:rsidRDefault="003D3B04" w:rsidP="009F42A7">
      <w:pPr>
        <w:autoSpaceDE w:val="0"/>
        <w:autoSpaceDN w:val="0"/>
        <w:adjustRightInd w:val="0"/>
        <w:spacing w:after="160"/>
        <w:rPr>
          <w:rFonts w:ascii="Arial" w:hAnsi="Arial" w:cs="Arial"/>
        </w:rPr>
      </w:pPr>
      <w:r w:rsidRPr="00606FA1">
        <w:rPr>
          <w:rFonts w:ascii="Arial" w:hAnsi="Arial" w:cs="Arial"/>
        </w:rPr>
        <w:t xml:space="preserve">The </w:t>
      </w:r>
      <w:r w:rsidR="00B14321" w:rsidRPr="00606FA1">
        <w:rPr>
          <w:rFonts w:ascii="Arial" w:hAnsi="Arial" w:cs="Arial"/>
        </w:rPr>
        <w:t>FDA clear</w:t>
      </w:r>
      <w:r w:rsidRPr="00606FA1">
        <w:rPr>
          <w:rFonts w:ascii="Arial" w:hAnsi="Arial" w:cs="Arial"/>
        </w:rPr>
        <w:t>ed</w:t>
      </w:r>
      <w:r w:rsidR="00B14321" w:rsidRPr="00606FA1">
        <w:rPr>
          <w:rFonts w:ascii="Arial" w:hAnsi="Arial" w:cs="Arial"/>
        </w:rPr>
        <w:t xml:space="preserve"> </w:t>
      </w:r>
      <w:r w:rsidR="006D3D9B" w:rsidRPr="00606FA1">
        <w:rPr>
          <w:rFonts w:ascii="Arial" w:hAnsi="Arial" w:cs="Arial"/>
        </w:rPr>
        <w:t xml:space="preserve">the </w:t>
      </w:r>
      <w:r w:rsidR="00B14321" w:rsidRPr="00606FA1">
        <w:rPr>
          <w:rFonts w:ascii="Arial" w:hAnsi="Arial" w:cs="Arial"/>
        </w:rPr>
        <w:t>CELLSEARCH</w:t>
      </w:r>
      <w:r w:rsidR="006D3D9B" w:rsidRPr="003D3B04">
        <w:rPr>
          <w:rFonts w:ascii="Arial" w:hAnsi="Arial" w:cs="Arial"/>
          <w:vertAlign w:val="superscript"/>
        </w:rPr>
        <w:t>®</w:t>
      </w:r>
      <w:r w:rsidR="00B14321" w:rsidRPr="00606FA1">
        <w:rPr>
          <w:rFonts w:ascii="Arial" w:hAnsi="Arial" w:cs="Arial"/>
        </w:rPr>
        <w:t xml:space="preserve"> System </w:t>
      </w:r>
      <w:r w:rsidRPr="00606FA1">
        <w:rPr>
          <w:rFonts w:ascii="Arial" w:hAnsi="Arial" w:cs="Arial"/>
        </w:rPr>
        <w:t xml:space="preserve">for use </w:t>
      </w:r>
      <w:r w:rsidR="00B14321" w:rsidRPr="00606FA1">
        <w:rPr>
          <w:rFonts w:ascii="Arial" w:hAnsi="Arial" w:cs="Arial"/>
        </w:rPr>
        <w:t>in the management of individual</w:t>
      </w:r>
      <w:r w:rsidR="008935EE" w:rsidRPr="00606FA1">
        <w:rPr>
          <w:rFonts w:ascii="Arial" w:hAnsi="Arial" w:cs="Arial"/>
        </w:rPr>
        <w:t xml:space="preserve">s </w:t>
      </w:r>
      <w:r w:rsidR="006D3D9B" w:rsidRPr="00606FA1">
        <w:rPr>
          <w:rFonts w:ascii="Arial" w:hAnsi="Arial" w:cs="Arial"/>
        </w:rPr>
        <w:t>with metastatic breast cancer</w:t>
      </w:r>
      <w:r w:rsidRPr="00606FA1">
        <w:rPr>
          <w:rFonts w:ascii="Arial" w:hAnsi="Arial" w:cs="Arial"/>
        </w:rPr>
        <w:t xml:space="preserve">, and subsequently </w:t>
      </w:r>
      <w:r w:rsidR="001F22DF">
        <w:rPr>
          <w:rFonts w:ascii="Arial" w:hAnsi="Arial" w:cs="Arial"/>
        </w:rPr>
        <w:t xml:space="preserve">expanded this </w:t>
      </w:r>
      <w:r w:rsidRPr="00606FA1">
        <w:rPr>
          <w:rFonts w:ascii="Arial" w:hAnsi="Arial" w:cs="Arial"/>
        </w:rPr>
        <w:t>clear</w:t>
      </w:r>
      <w:r w:rsidR="001F22DF">
        <w:rPr>
          <w:rFonts w:ascii="Arial" w:hAnsi="Arial" w:cs="Arial"/>
        </w:rPr>
        <w:t>ance</w:t>
      </w:r>
      <w:r w:rsidRPr="00606FA1">
        <w:rPr>
          <w:rFonts w:ascii="Arial" w:hAnsi="Arial" w:cs="Arial"/>
        </w:rPr>
        <w:t xml:space="preserve"> for </w:t>
      </w:r>
      <w:r w:rsidR="00E205AE">
        <w:rPr>
          <w:rFonts w:ascii="Arial" w:hAnsi="Arial" w:cs="Arial"/>
        </w:rPr>
        <w:t xml:space="preserve">use </w:t>
      </w:r>
      <w:r w:rsidRPr="00606FA1">
        <w:rPr>
          <w:rFonts w:ascii="Arial" w:hAnsi="Arial" w:cs="Arial"/>
        </w:rPr>
        <w:t>in the management of individuals with metastatic prostate</w:t>
      </w:r>
      <w:r w:rsidR="00935771">
        <w:rPr>
          <w:rFonts w:ascii="Arial" w:hAnsi="Arial" w:cs="Arial"/>
        </w:rPr>
        <w:t>*</w:t>
      </w:r>
      <w:r w:rsidRPr="00606FA1">
        <w:rPr>
          <w:rFonts w:ascii="Arial" w:hAnsi="Arial" w:cs="Arial"/>
        </w:rPr>
        <w:t xml:space="preserve"> and colorectal cancers. To date, the CELLSEARCH</w:t>
      </w:r>
      <w:r w:rsidRPr="00606FA1">
        <w:rPr>
          <w:rFonts w:ascii="Arial" w:hAnsi="Arial" w:cs="Arial"/>
          <w:vertAlign w:val="superscript"/>
        </w:rPr>
        <w:t>®</w:t>
      </w:r>
      <w:r w:rsidRPr="00606FA1">
        <w:rPr>
          <w:rFonts w:ascii="Arial" w:hAnsi="Arial" w:cs="Arial"/>
        </w:rPr>
        <w:t xml:space="preserve"> System remains as the only CTC test to earn FDA clearance for use in patient management, and </w:t>
      </w:r>
      <w:proofErr w:type="gramStart"/>
      <w:r w:rsidRPr="00606FA1">
        <w:rPr>
          <w:rFonts w:ascii="Arial" w:hAnsi="Arial" w:cs="Arial"/>
        </w:rPr>
        <w:t>has</w:t>
      </w:r>
      <w:proofErr w:type="gramEnd"/>
      <w:r w:rsidRPr="00606FA1">
        <w:rPr>
          <w:rFonts w:ascii="Arial" w:hAnsi="Arial" w:cs="Arial"/>
        </w:rPr>
        <w:t xml:space="preserve"> also earned approval by the China FDA for the management of individuals with metastatic breast cancer.</w:t>
      </w:r>
    </w:p>
    <w:p w:rsidR="00940BBB" w:rsidRPr="006D3D9B" w:rsidRDefault="00E205AE" w:rsidP="009F42A7">
      <w:pPr>
        <w:pStyle w:val="NormalWeb"/>
        <w:spacing w:before="0" w:beforeAutospacing="0" w:after="160" w:afterAutospacing="0" w:line="276" w:lineRule="auto"/>
        <w:ind w:right="576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CTCs</w:t>
      </w:r>
      <w:r w:rsidR="00A052D4" w:rsidRPr="006D3D9B">
        <w:rPr>
          <w:rFonts w:ascii="Arial" w:hAnsi="Arial" w:cs="Arial"/>
          <w:sz w:val="22"/>
          <w:szCs w:val="22"/>
        </w:rPr>
        <w:t xml:space="preserve"> are cancer cells that have detached from the tumor and entered the bloodstream. </w:t>
      </w:r>
      <w:r w:rsidR="008935EE" w:rsidRPr="006D3D9B">
        <w:rPr>
          <w:rFonts w:ascii="Arial" w:hAnsi="Arial" w:cs="Arial"/>
          <w:sz w:val="22"/>
          <w:szCs w:val="22"/>
        </w:rPr>
        <w:t>The highly sensitive and selective CELLSEARCH</w:t>
      </w:r>
      <w:r w:rsidR="006D3D9B" w:rsidRPr="006D3D9B">
        <w:rPr>
          <w:rFonts w:ascii="Arial" w:hAnsi="Arial" w:cs="Arial"/>
          <w:sz w:val="22"/>
          <w:szCs w:val="22"/>
          <w:vertAlign w:val="superscript"/>
        </w:rPr>
        <w:t>®</w:t>
      </w:r>
      <w:r w:rsidR="008935EE" w:rsidRPr="006D3D9B">
        <w:rPr>
          <w:rFonts w:ascii="Arial" w:hAnsi="Arial" w:cs="Arial"/>
          <w:sz w:val="22"/>
          <w:szCs w:val="22"/>
        </w:rPr>
        <w:t xml:space="preserve"> System can detect </w:t>
      </w:r>
      <w:r w:rsidR="006D3D9B">
        <w:rPr>
          <w:rFonts w:ascii="Arial" w:hAnsi="Arial" w:cs="Arial"/>
          <w:sz w:val="22"/>
          <w:szCs w:val="22"/>
        </w:rPr>
        <w:t xml:space="preserve">CTCs via a routine blood test. </w:t>
      </w:r>
      <w:r w:rsidR="008935EE" w:rsidRPr="006D3D9B">
        <w:rPr>
          <w:rFonts w:ascii="Arial" w:hAnsi="Arial" w:cs="Arial"/>
          <w:sz w:val="22"/>
          <w:szCs w:val="22"/>
        </w:rPr>
        <w:t xml:space="preserve">The trial referenced in </w:t>
      </w:r>
      <w:r w:rsidR="008935EE" w:rsidRPr="006D3D9B">
        <w:rPr>
          <w:rFonts w:ascii="Arial" w:hAnsi="Arial" w:cs="Arial"/>
          <w:i/>
          <w:sz w:val="22"/>
          <w:szCs w:val="22"/>
        </w:rPr>
        <w:t>Clinical Cancer Research</w:t>
      </w:r>
      <w:r w:rsidR="008935EE" w:rsidRPr="006D3D9B">
        <w:rPr>
          <w:rFonts w:ascii="Arial" w:hAnsi="Arial" w:cs="Arial"/>
          <w:sz w:val="22"/>
          <w:szCs w:val="22"/>
        </w:rPr>
        <w:t xml:space="preserve"> demonstrated that </w:t>
      </w:r>
      <w:r w:rsidR="001F22DF">
        <w:rPr>
          <w:rFonts w:ascii="Arial" w:hAnsi="Arial" w:cs="Arial"/>
          <w:sz w:val="22"/>
          <w:szCs w:val="22"/>
        </w:rPr>
        <w:t xml:space="preserve">these rare cells are not present in individuals without cancer. </w:t>
      </w:r>
      <w:r w:rsidR="00A052D4" w:rsidRPr="006D3D9B">
        <w:rPr>
          <w:rFonts w:ascii="Arial" w:hAnsi="Arial" w:cs="Arial"/>
          <w:sz w:val="22"/>
          <w:szCs w:val="22"/>
        </w:rPr>
        <w:t xml:space="preserve">The value of capturing and counting CTCs </w:t>
      </w:r>
      <w:r>
        <w:rPr>
          <w:rFonts w:ascii="Arial" w:hAnsi="Arial" w:cs="Arial"/>
          <w:sz w:val="22"/>
          <w:szCs w:val="22"/>
        </w:rPr>
        <w:t>continues to</w:t>
      </w:r>
      <w:r w:rsidR="00A052D4" w:rsidRPr="006D3D9B">
        <w:rPr>
          <w:rFonts w:ascii="Arial" w:hAnsi="Arial" w:cs="Arial"/>
          <w:sz w:val="22"/>
          <w:szCs w:val="22"/>
        </w:rPr>
        <w:t xml:space="preserve"> evolv</w:t>
      </w:r>
      <w:r>
        <w:rPr>
          <w:rFonts w:ascii="Arial" w:hAnsi="Arial" w:cs="Arial"/>
          <w:sz w:val="22"/>
          <w:szCs w:val="22"/>
        </w:rPr>
        <w:t>e</w:t>
      </w:r>
      <w:r w:rsidR="00A052D4" w:rsidRPr="006D3D9B">
        <w:rPr>
          <w:rFonts w:ascii="Arial" w:hAnsi="Arial" w:cs="Arial"/>
          <w:sz w:val="22"/>
          <w:szCs w:val="22"/>
        </w:rPr>
        <w:t xml:space="preserve"> as more research data is gathered about the utility of these markers in monitoring disease progression and potentially guiding </w:t>
      </w:r>
      <w:r w:rsidR="00940BBB" w:rsidRPr="006D3D9B">
        <w:rPr>
          <w:rFonts w:ascii="Arial" w:hAnsi="Arial" w:cs="Arial"/>
          <w:sz w:val="22"/>
          <w:szCs w:val="22"/>
        </w:rPr>
        <w:t xml:space="preserve">more precise and </w:t>
      </w:r>
      <w:r w:rsidR="00A052D4" w:rsidRPr="006D3D9B">
        <w:rPr>
          <w:rFonts w:ascii="Arial" w:hAnsi="Arial" w:cs="Arial"/>
          <w:sz w:val="22"/>
          <w:szCs w:val="22"/>
        </w:rPr>
        <w:t xml:space="preserve">personalized cancer therapy. </w:t>
      </w:r>
    </w:p>
    <w:p w:rsidR="006D3D9B" w:rsidRDefault="00940BBB" w:rsidP="009F42A7">
      <w:pPr>
        <w:spacing w:after="160"/>
        <w:rPr>
          <w:rFonts w:ascii="Arial" w:eastAsia="Times New Roman" w:hAnsi="Arial" w:cs="Arial"/>
        </w:rPr>
      </w:pPr>
      <w:r w:rsidRPr="006D3D9B">
        <w:rPr>
          <w:rFonts w:ascii="Arial" w:hAnsi="Arial" w:cs="Arial"/>
        </w:rPr>
        <w:t>“Studies have repeatedly demonstrated the accuracy of CTC enumeration to predict survival in patients with metastatic breast, p</w:t>
      </w:r>
      <w:r w:rsidR="00E205AE">
        <w:rPr>
          <w:rFonts w:ascii="Arial" w:hAnsi="Arial" w:cs="Arial"/>
        </w:rPr>
        <w:t>rostate and colorectal cancers,”</w:t>
      </w:r>
      <w:r w:rsidRPr="006D3D9B">
        <w:rPr>
          <w:rFonts w:ascii="Arial" w:hAnsi="Arial" w:cs="Arial"/>
        </w:rPr>
        <w:t xml:space="preserve"> notes </w:t>
      </w:r>
      <w:r w:rsidR="009F42A7">
        <w:rPr>
          <w:rFonts w:ascii="Arial" w:hAnsi="Arial" w:cs="Arial"/>
        </w:rPr>
        <w:t>Mark C. Conn</w:t>
      </w:r>
      <w:r w:rsidR="00E629DA">
        <w:rPr>
          <w:rFonts w:ascii="Arial" w:hAnsi="Arial" w:cs="Arial"/>
        </w:rPr>
        <w:t>e</w:t>
      </w:r>
      <w:r w:rsidR="009F42A7">
        <w:rPr>
          <w:rFonts w:ascii="Arial" w:hAnsi="Arial" w:cs="Arial"/>
        </w:rPr>
        <w:t xml:space="preserve">lly, Ph.D., Scientific Director, Janssen Diagnostics and one of the investigators involved in the trial published in </w:t>
      </w:r>
      <w:r w:rsidR="009F42A7" w:rsidRPr="009F42A7">
        <w:rPr>
          <w:rFonts w:ascii="Arial" w:hAnsi="Arial" w:cs="Arial"/>
          <w:i/>
        </w:rPr>
        <w:t>Clinical Cancer Research</w:t>
      </w:r>
      <w:r w:rsidRPr="006D3D9B">
        <w:rPr>
          <w:rFonts w:ascii="Arial" w:hAnsi="Arial" w:cs="Arial"/>
        </w:rPr>
        <w:t xml:space="preserve">. </w:t>
      </w:r>
      <w:r w:rsidR="006D3D9B" w:rsidRPr="006D3D9B">
        <w:rPr>
          <w:rFonts w:ascii="Arial" w:hAnsi="Arial" w:cs="Arial"/>
        </w:rPr>
        <w:t>“</w:t>
      </w:r>
      <w:r w:rsidR="006D3D9B">
        <w:rPr>
          <w:rFonts w:ascii="Arial" w:hAnsi="Arial" w:cs="Arial"/>
        </w:rPr>
        <w:t xml:space="preserve">The </w:t>
      </w:r>
      <w:r w:rsidR="006D3D9B" w:rsidRPr="006D3D9B">
        <w:rPr>
          <w:rFonts w:ascii="Arial" w:hAnsi="Arial" w:cs="Arial"/>
        </w:rPr>
        <w:t>CELLSEARCH</w:t>
      </w:r>
      <w:r w:rsidR="006D3D9B" w:rsidRPr="006D3D9B">
        <w:rPr>
          <w:rFonts w:ascii="Arial" w:hAnsi="Arial" w:cs="Arial"/>
          <w:vertAlign w:val="superscript"/>
        </w:rPr>
        <w:t>®</w:t>
      </w:r>
      <w:r w:rsidR="006D3D9B" w:rsidRPr="006D3D9B">
        <w:rPr>
          <w:rFonts w:ascii="Arial" w:hAnsi="Arial" w:cs="Arial"/>
        </w:rPr>
        <w:t xml:space="preserve"> System can help </w:t>
      </w:r>
      <w:r w:rsidR="006D3D9B" w:rsidRPr="006D3D9B">
        <w:rPr>
          <w:rFonts w:ascii="Arial" w:eastAsia="Times New Roman" w:hAnsi="Arial" w:cs="Arial"/>
        </w:rPr>
        <w:t xml:space="preserve">detect changes in disease progression at any time which can help oncologists </w:t>
      </w:r>
      <w:r w:rsidR="00AA17C0">
        <w:rPr>
          <w:rFonts w:ascii="Arial" w:eastAsia="Times New Roman" w:hAnsi="Arial" w:cs="Arial"/>
        </w:rPr>
        <w:t xml:space="preserve">and their patients </w:t>
      </w:r>
      <w:r w:rsidR="006D3D9B" w:rsidRPr="006D3D9B">
        <w:rPr>
          <w:rFonts w:ascii="Arial" w:eastAsia="Times New Roman" w:hAnsi="Arial" w:cs="Arial"/>
        </w:rPr>
        <w:t xml:space="preserve">make more informed </w:t>
      </w:r>
      <w:r w:rsidR="007636CB">
        <w:rPr>
          <w:rFonts w:ascii="Arial" w:eastAsia="Times New Roman" w:hAnsi="Arial" w:cs="Arial"/>
        </w:rPr>
        <w:t>clinical</w:t>
      </w:r>
      <w:r w:rsidR="006D3D9B" w:rsidRPr="006D3D9B">
        <w:rPr>
          <w:rFonts w:ascii="Arial" w:eastAsia="Times New Roman" w:hAnsi="Arial" w:cs="Arial"/>
        </w:rPr>
        <w:t xml:space="preserve"> decisions.”</w:t>
      </w:r>
    </w:p>
    <w:p w:rsidR="006D3D9B" w:rsidRPr="006D3D9B" w:rsidRDefault="006D3D9B" w:rsidP="009F42A7">
      <w:pPr>
        <w:autoSpaceDE w:val="0"/>
        <w:autoSpaceDN w:val="0"/>
        <w:spacing w:after="160"/>
        <w:rPr>
          <w:rFonts w:ascii="Arial" w:hAnsi="Arial" w:cs="Arial"/>
        </w:rPr>
      </w:pPr>
      <w:r w:rsidRPr="006D3D9B">
        <w:rPr>
          <w:rFonts w:ascii="Arial" w:hAnsi="Arial" w:cs="Arial"/>
        </w:rPr>
        <w:t xml:space="preserve">Clinical data from 28 independent prospective studies involving more than 4,700 patients have validated the clinical performance and value </w:t>
      </w:r>
      <w:r>
        <w:rPr>
          <w:rFonts w:ascii="Arial" w:hAnsi="Arial" w:cs="Arial"/>
        </w:rPr>
        <w:t>of CELLSEARCH</w:t>
      </w:r>
      <w:r w:rsidRPr="006D3D9B">
        <w:rPr>
          <w:rFonts w:ascii="Arial" w:hAnsi="Arial" w:cs="Arial"/>
          <w:vertAlign w:val="superscript"/>
        </w:rPr>
        <w:t>®</w:t>
      </w:r>
      <w:r w:rsidRPr="006D3D9B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System </w:t>
      </w:r>
      <w:r w:rsidRPr="006D3D9B">
        <w:rPr>
          <w:rFonts w:ascii="Arial" w:hAnsi="Arial" w:cs="Arial"/>
        </w:rPr>
        <w:t>CTC testing as a reliable prognostic factor for progression-free survival and overall survival both before</w:t>
      </w:r>
      <w:r>
        <w:rPr>
          <w:rFonts w:ascii="Arial" w:hAnsi="Arial" w:cs="Arial"/>
        </w:rPr>
        <w:t xml:space="preserve"> and after therapy initiation. Data obtained with the </w:t>
      </w:r>
      <w:r w:rsidRPr="006D3D9B">
        <w:rPr>
          <w:rFonts w:ascii="Arial" w:hAnsi="Arial" w:cs="Arial"/>
        </w:rPr>
        <w:t>CELLSEARCH</w:t>
      </w:r>
      <w:r w:rsidRPr="006D3D9B">
        <w:rPr>
          <w:rFonts w:ascii="Arial" w:hAnsi="Arial" w:cs="Arial"/>
          <w:vertAlign w:val="superscript"/>
        </w:rPr>
        <w:t>®</w:t>
      </w:r>
      <w:r w:rsidRPr="006D3D9B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System</w:t>
      </w:r>
      <w:r w:rsidRPr="006D3D9B">
        <w:rPr>
          <w:rFonts w:ascii="Arial" w:hAnsi="Arial" w:cs="Arial"/>
        </w:rPr>
        <w:t xml:space="preserve"> have been published in more than 100 peer-reviewed publications.</w:t>
      </w:r>
    </w:p>
    <w:p w:rsidR="00877EE0" w:rsidRDefault="00877EE0" w:rsidP="00877EE0">
      <w:pPr>
        <w:spacing w:before="120" w:after="120"/>
        <w:rPr>
          <w:rFonts w:ascii="Arial" w:hAnsi="Arial" w:cs="Arial"/>
        </w:rPr>
      </w:pPr>
    </w:p>
    <w:p w:rsidR="00877EE0" w:rsidRPr="00877EE0" w:rsidRDefault="00877EE0" w:rsidP="00877EE0">
      <w:pPr>
        <w:spacing w:before="120" w:after="120"/>
        <w:rPr>
          <w:rFonts w:ascii="Arial" w:hAnsi="Arial" w:cs="Arial"/>
        </w:rPr>
      </w:pPr>
      <w:proofErr w:type="gramStart"/>
      <w:r w:rsidRPr="00877EE0">
        <w:rPr>
          <w:rFonts w:ascii="Arial" w:hAnsi="Arial" w:cs="Arial"/>
          <w:u w:val="single"/>
        </w:rPr>
        <w:lastRenderedPageBreak/>
        <w:t>Intended Use</w:t>
      </w:r>
      <w:r w:rsidRPr="00877EE0">
        <w:rPr>
          <w:rFonts w:ascii="Arial" w:hAnsi="Arial" w:cs="Arial"/>
        </w:rPr>
        <w:t>: The CELLSEARCH</w:t>
      </w:r>
      <w:r w:rsidRPr="00877EE0">
        <w:rPr>
          <w:rFonts w:ascii="Arial" w:hAnsi="Arial" w:cs="Arial"/>
          <w:vertAlign w:val="superscript"/>
        </w:rPr>
        <w:t>®</w:t>
      </w:r>
      <w:r w:rsidRPr="00877EE0">
        <w:rPr>
          <w:rFonts w:ascii="Arial" w:hAnsi="Arial" w:cs="Arial"/>
        </w:rPr>
        <w:t xml:space="preserve"> Circulating Tumor Cell Kit is intended for the enumeration of CTC of epithelial origin (CD45-, </w:t>
      </w:r>
      <w:proofErr w:type="spellStart"/>
      <w:r w:rsidRPr="00877EE0">
        <w:rPr>
          <w:rFonts w:ascii="Arial" w:hAnsi="Arial" w:cs="Arial"/>
        </w:rPr>
        <w:t>EpCAM</w:t>
      </w:r>
      <w:proofErr w:type="spellEnd"/>
      <w:r w:rsidRPr="00877EE0">
        <w:rPr>
          <w:rFonts w:ascii="Arial" w:hAnsi="Arial" w:cs="Arial"/>
        </w:rPr>
        <w:t xml:space="preserve">+, and </w:t>
      </w:r>
      <w:proofErr w:type="spellStart"/>
      <w:r w:rsidRPr="00877EE0">
        <w:rPr>
          <w:rFonts w:ascii="Arial" w:hAnsi="Arial" w:cs="Arial"/>
        </w:rPr>
        <w:t>cytokeratins</w:t>
      </w:r>
      <w:proofErr w:type="spellEnd"/>
      <w:r w:rsidRPr="00877EE0">
        <w:rPr>
          <w:rFonts w:ascii="Arial" w:hAnsi="Arial" w:cs="Arial"/>
        </w:rPr>
        <w:t xml:space="preserve"> 8, 1</w:t>
      </w:r>
      <w:r w:rsidR="00E629DA">
        <w:rPr>
          <w:rFonts w:ascii="Arial" w:hAnsi="Arial" w:cs="Arial"/>
        </w:rPr>
        <w:t>8+, and/or 19+) in whole blood.</w:t>
      </w:r>
      <w:proofErr w:type="gramEnd"/>
      <w:r w:rsidRPr="00877EE0">
        <w:rPr>
          <w:rFonts w:ascii="Arial" w:hAnsi="Arial" w:cs="Arial"/>
        </w:rPr>
        <w:t xml:space="preserve"> The presence of CTC in the peripheral blood is associated with decreased progression free survival and decreased overall survival in patients treated for metastatic breast, colorectal or prostate</w:t>
      </w:r>
      <w:r w:rsidR="00C21B31">
        <w:rPr>
          <w:rFonts w:ascii="Arial" w:hAnsi="Arial" w:cs="Arial"/>
        </w:rPr>
        <w:t>*</w:t>
      </w:r>
      <w:r w:rsidRPr="00877EE0">
        <w:rPr>
          <w:rFonts w:ascii="Arial" w:hAnsi="Arial" w:cs="Arial"/>
        </w:rPr>
        <w:t xml:space="preserve"> cancer. The test is intended to be used as an aid in the monitoring of patients with metastatic breast, </w:t>
      </w:r>
      <w:r w:rsidR="00E629DA">
        <w:rPr>
          <w:rFonts w:ascii="Arial" w:hAnsi="Arial" w:cs="Arial"/>
        </w:rPr>
        <w:t>colorectal or prostate cancer. </w:t>
      </w:r>
      <w:r w:rsidRPr="00877EE0">
        <w:rPr>
          <w:rFonts w:ascii="Arial" w:hAnsi="Arial" w:cs="Arial"/>
        </w:rPr>
        <w:t xml:space="preserve">Serial testing for CTC should be used in conjunction with other clinical methods for monitoring metastatic breast, </w:t>
      </w:r>
      <w:r w:rsidR="00E629DA">
        <w:rPr>
          <w:rFonts w:ascii="Arial" w:hAnsi="Arial" w:cs="Arial"/>
        </w:rPr>
        <w:t>colorectal and prostate cancer.</w:t>
      </w:r>
      <w:r w:rsidRPr="00877EE0">
        <w:rPr>
          <w:rFonts w:ascii="Arial" w:hAnsi="Arial" w:cs="Arial"/>
        </w:rPr>
        <w:t xml:space="preserve"> Evaluation of CTC at any time during the course of disease allows assessment of patient prognosis and is predictive of progression free survival and overall survival.</w:t>
      </w:r>
    </w:p>
    <w:p w:rsidR="00877EE0" w:rsidRPr="00877EE0" w:rsidRDefault="00C21B31" w:rsidP="00877EE0">
      <w:pPr>
        <w:pStyle w:val="FootnoteText"/>
        <w:ind w:left="0" w:firstLine="0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vertAlign w:val="superscript"/>
        </w:rPr>
        <w:t>*</w:t>
      </w:r>
      <w:r w:rsidR="00877EE0" w:rsidRPr="00877EE0">
        <w:rPr>
          <w:rStyle w:val="FootChar"/>
          <w:rFonts w:ascii="Arial" w:hAnsi="Arial" w:cs="Arial"/>
          <w:i/>
          <w:iCs/>
          <w:sz w:val="22"/>
          <w:szCs w:val="22"/>
        </w:rPr>
        <w:t>Metastatic prostate cancer patients in this study were defined as having two consecutive increases in the serum marker PSA above a reference level, despite</w:t>
      </w:r>
      <w:r w:rsidR="00E629DA">
        <w:rPr>
          <w:rStyle w:val="FootChar"/>
          <w:rFonts w:ascii="Arial" w:hAnsi="Arial" w:cs="Arial"/>
          <w:i/>
          <w:iCs/>
          <w:sz w:val="22"/>
          <w:szCs w:val="22"/>
        </w:rPr>
        <w:t xml:space="preserve"> standard hormonal management. </w:t>
      </w:r>
      <w:r w:rsidR="00877EE0" w:rsidRPr="00877EE0">
        <w:rPr>
          <w:rStyle w:val="FootChar"/>
          <w:rFonts w:ascii="Arial" w:hAnsi="Arial" w:cs="Arial"/>
          <w:i/>
          <w:iCs/>
          <w:sz w:val="22"/>
          <w:szCs w:val="22"/>
        </w:rPr>
        <w:t>These patients are commonly described as having androgen-independent, hormone-resistant, or castration-resistant prostate cancer.</w:t>
      </w:r>
    </w:p>
    <w:p w:rsidR="00A052D4" w:rsidRPr="00A052D4" w:rsidRDefault="00A052D4" w:rsidP="009F42A7">
      <w:pPr>
        <w:shd w:val="clear" w:color="auto" w:fill="FFFFFF"/>
        <w:spacing w:after="160"/>
        <w:rPr>
          <w:rFonts w:ascii="Arial" w:eastAsia="Times New Roman" w:hAnsi="Arial" w:cs="Arial"/>
          <w:sz w:val="21"/>
          <w:szCs w:val="21"/>
        </w:rPr>
      </w:pPr>
    </w:p>
    <w:p w:rsidR="00B32054" w:rsidRPr="001F4125" w:rsidRDefault="00B32054" w:rsidP="009F42A7">
      <w:pPr>
        <w:spacing w:after="160"/>
        <w:rPr>
          <w:rFonts w:ascii="Arial" w:hAnsi="Arial" w:cs="Arial"/>
          <w:b/>
        </w:rPr>
      </w:pPr>
      <w:r w:rsidRPr="001F4125">
        <w:rPr>
          <w:rFonts w:ascii="Arial" w:hAnsi="Arial" w:cs="Arial"/>
          <w:b/>
        </w:rPr>
        <w:t>About Janssen Diagnostics</w:t>
      </w:r>
    </w:p>
    <w:p w:rsidR="00B32054" w:rsidRDefault="00B32054" w:rsidP="009F42A7">
      <w:pPr>
        <w:spacing w:after="160"/>
        <w:rPr>
          <w:rFonts w:ascii="Arial" w:hAnsi="Arial" w:cs="Arial"/>
        </w:rPr>
      </w:pPr>
      <w:r w:rsidRPr="001F4125">
        <w:rPr>
          <w:rFonts w:ascii="Arial" w:hAnsi="Arial" w:cs="Arial"/>
        </w:rPr>
        <w:t xml:space="preserve">At Janssen Diagnostics we are passionate about the promise of </w:t>
      </w:r>
      <w:r>
        <w:rPr>
          <w:rFonts w:ascii="Arial" w:hAnsi="Arial" w:cs="Arial"/>
        </w:rPr>
        <w:t>precision</w:t>
      </w:r>
      <w:r w:rsidRPr="001F4125">
        <w:rPr>
          <w:rFonts w:ascii="Arial" w:hAnsi="Arial" w:cs="Arial"/>
        </w:rPr>
        <w:t xml:space="preserve"> medicine and its potential to improve outcomes for specific patients through targeted therapies.</w:t>
      </w:r>
    </w:p>
    <w:p w:rsidR="00B32054" w:rsidRPr="001F4125" w:rsidRDefault="00B32054" w:rsidP="009F42A7">
      <w:pPr>
        <w:spacing w:after="160"/>
        <w:rPr>
          <w:rFonts w:ascii="Arial" w:hAnsi="Arial" w:cs="Arial"/>
        </w:rPr>
      </w:pPr>
      <w:r w:rsidRPr="001F4125">
        <w:rPr>
          <w:rFonts w:ascii="Arial" w:hAnsi="Arial" w:cs="Arial"/>
        </w:rPr>
        <w:t>We aspire to help doctors and researchers better identify, prevent or intervene earlier with diseases, or cure people with the right medicines for the right person, at the right time.</w:t>
      </w:r>
    </w:p>
    <w:p w:rsidR="00B32054" w:rsidRDefault="00B32054" w:rsidP="009F42A7">
      <w:pPr>
        <w:spacing w:after="160"/>
        <w:rPr>
          <w:rFonts w:ascii="Arial" w:hAnsi="Arial" w:cs="Arial"/>
        </w:rPr>
      </w:pPr>
      <w:r w:rsidRPr="001F4125">
        <w:rPr>
          <w:rFonts w:ascii="Arial" w:hAnsi="Arial" w:cs="Arial"/>
        </w:rPr>
        <w:t>Being part of Janssen puts us in a strong position, enabling us to bridge Janssen’s extensive pharmaceutical knowledge-base and global capabilities, with our own heritage and talent in research technology, diagnostics and health information technology to deliver integrated solutions into the hands of healthcare providers.</w:t>
      </w:r>
    </w:p>
    <w:p w:rsidR="00B32054" w:rsidRDefault="00B32054" w:rsidP="009F42A7">
      <w:pPr>
        <w:spacing w:after="160"/>
        <w:rPr>
          <w:rFonts w:ascii="Arial" w:hAnsi="Arial" w:cs="Arial"/>
        </w:rPr>
      </w:pPr>
      <w:r w:rsidRPr="001F4125">
        <w:rPr>
          <w:rFonts w:ascii="Arial" w:hAnsi="Arial" w:cs="Arial"/>
        </w:rPr>
        <w:t>The best way to further our aspirations in the personalized medicine space is to move away from the traditional business model and adopt a more open model that is based on developing the best technologies, either in-house or by partnering with those who own them, to ultimately improve patient outcomes in collaboration with our customers.</w:t>
      </w:r>
    </w:p>
    <w:p w:rsidR="003C465E" w:rsidRDefault="00B32054" w:rsidP="009F42A7">
      <w:pPr>
        <w:spacing w:after="160"/>
        <w:jc w:val="both"/>
        <w:rPr>
          <w:rFonts w:ascii="Arial" w:hAnsi="Arial" w:cs="Arial"/>
        </w:rPr>
      </w:pPr>
      <w:r w:rsidRPr="001F4125">
        <w:rPr>
          <w:rFonts w:ascii="Arial" w:hAnsi="Arial" w:cs="Arial"/>
        </w:rPr>
        <w:t>What makes Janssen Diagnostics unique is the concentration of minds, personnel and skills at the heart of Pharma R&amp;D, specifically organized to develop and commercialize products and services around meeting patient needs of both today and tomorrow.</w:t>
      </w:r>
    </w:p>
    <w:p w:rsidR="00C03A91" w:rsidRDefault="00C03A91" w:rsidP="00C03A91">
      <w:pPr>
        <w:jc w:val="both"/>
        <w:rPr>
          <w:rFonts w:ascii="Arial" w:hAnsi="Arial" w:cs="Arial"/>
        </w:rPr>
      </w:pPr>
    </w:p>
    <w:p w:rsidR="00C03A91" w:rsidRPr="00C03A91" w:rsidRDefault="00C03A91" w:rsidP="00C03A91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03A91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CE5AF34" wp14:editId="627F26F2">
                <wp:simplePos x="0" y="0"/>
                <wp:positionH relativeFrom="column">
                  <wp:posOffset>-9525</wp:posOffset>
                </wp:positionH>
                <wp:positionV relativeFrom="paragraph">
                  <wp:posOffset>-8255</wp:posOffset>
                </wp:positionV>
                <wp:extent cx="838200" cy="0"/>
                <wp:effectExtent l="0" t="0" r="19050" b="1905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382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.75pt,-.65pt" to="65.25pt,-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ktofywEAAAIEAAAOAAAAZHJzL2Uyb0RvYy54bWysU8GOEzEMvSPxD1HudKaLhKpRp3voarkg&#10;qFj4gGzG6URK4sgJ7fTvcdJ2uoKVEIiLZ5z4PdvPzvp+8k4cgJLF0MvlopUCgsbBhn0vv397fLeS&#10;ImUVBuUwQC9PkOT95u2b9TF2cIcjugFIMElI3TH2csw5dk2T9AhepQVGCHxpkLzK7NK+GUgdmd27&#10;5q5tPzRHpCESakiJTx/Ol3JT+Y0Bnb8YkyAL10uuLVdL1T4X22zWqtuTiqPVlzLUP1ThlQ2cdKZ6&#10;UFmJH2R/o/JWEyY0eaHRN2iM1VB74G6W7S/dPI0qQu2FxUlxlin9P1r9+bAjYQeenRRBeR7RUyZl&#10;92MWWwyBBUQSy6LTMaaOw7dhRxcvxR2VpidDvny5HTFVbU+ztjBloflw9X7F85JCX6+aGy5Syh8B&#10;vSg/vXQ2lK5Vpw6fUuZcHHoNKccuFJvQ2eHROledsi+wdSQOiiedp1ox415EsVeQTenjXHn9yycH&#10;Z9avYFgJrnVZs9cdvHEqrSHkK68LHF1ghiuYge2fgZf4AoW6n38DnhE1M4Y8g70NSK9lv0lhzvFX&#10;Bc59FwmecTjVmVZpeNGq4pdHUTb5pV/ht6e7+QkAAP//AwBQSwMEFAAGAAgAAAAhALsUo+XcAAAA&#10;CAEAAA8AAABkcnMvZG93bnJldi54bWxMjzFPwzAQhXck/oN1SGytUwpVFeJUCMGCWBI6wObG1zgi&#10;Pqex04R/z0UMdDrde0/vvst2k2vFGfvQeFKwWiYgkCpvGqoV7D9eF1sQIWoyuvWECn4wwC6/vsp0&#10;avxIBZ7LWAsuoZBqBTbGLpUyVBadDkvfIbF39L3Tkde+lqbXI5e7Vt4lyUY63RBfsLrDZ4vVdzk4&#10;BW+n97C/3xQvxedpW45fx8HWHpW6vZmeHkFEnOJ/GGZ8RoecmQ5+IBNEq2CxeuDkPNcgZn+dsHD4&#10;E2SeycsH8l8AAAD//wMAUEsBAi0AFAAGAAgAAAAhALaDOJL+AAAA4QEAABMAAAAAAAAAAAAAAAAA&#10;AAAAAFtDb250ZW50X1R5cGVzXS54bWxQSwECLQAUAAYACAAAACEAOP0h/9YAAACUAQAACwAAAAAA&#10;AAAAAAAAAAAvAQAAX3JlbHMvLnJlbHNQSwECLQAUAAYACAAAACEAYpLaH8sBAAACBAAADgAAAAAA&#10;AAAAAAAAAAAuAgAAZHJzL2Uyb0RvYy54bWxQSwECLQAUAAYACAAAACEAuxSj5dwAAAAIAQAADwAA&#10;AAAAAAAAAAAAAAAlBAAAZHJzL2Rvd25yZXYueG1sUEsFBgAAAAAEAAQA8wAAAC4FAAAAAA==&#10;" strokecolor="black [3213]"/>
            </w:pict>
          </mc:Fallback>
        </mc:AlternateContent>
      </w:r>
      <w:r w:rsidRPr="00C03A91">
        <w:rPr>
          <w:rFonts w:ascii="Arial" w:hAnsi="Arial" w:cs="Arial"/>
          <w:sz w:val="20"/>
          <w:szCs w:val="20"/>
        </w:rPr>
        <w:t>Notes</w:t>
      </w:r>
    </w:p>
    <w:p w:rsidR="00A62375" w:rsidRPr="00C21B31" w:rsidRDefault="003C465E" w:rsidP="009F42A7">
      <w:pPr>
        <w:spacing w:after="160"/>
        <w:jc w:val="both"/>
        <w:rPr>
          <w:rFonts w:ascii="Arial" w:hAnsi="Arial" w:cs="Arial"/>
          <w:sz w:val="20"/>
          <w:szCs w:val="20"/>
        </w:rPr>
      </w:pPr>
      <w:proofErr w:type="gramStart"/>
      <w:r w:rsidRPr="00C03A91">
        <w:rPr>
          <w:rFonts w:ascii="Arial" w:hAnsi="Arial" w:cs="Arial"/>
          <w:sz w:val="20"/>
          <w:szCs w:val="20"/>
          <w:vertAlign w:val="superscript"/>
        </w:rPr>
        <w:t>1</w:t>
      </w:r>
      <w:r w:rsidR="00A62375">
        <w:rPr>
          <w:rFonts w:ascii="Arial" w:hAnsi="Arial" w:cs="Arial"/>
          <w:sz w:val="20"/>
          <w:szCs w:val="20"/>
        </w:rPr>
        <w:t>Anderson, K.C., Potash, J., 2015.</w:t>
      </w:r>
      <w:proofErr w:type="gramEnd"/>
      <w:r w:rsidR="00A62375">
        <w:rPr>
          <w:rFonts w:ascii="Arial" w:hAnsi="Arial" w:cs="Arial"/>
          <w:sz w:val="20"/>
          <w:szCs w:val="20"/>
        </w:rPr>
        <w:t xml:space="preserve"> </w:t>
      </w:r>
      <w:r w:rsidR="00A62375" w:rsidRPr="00A62375">
        <w:rPr>
          <w:rFonts w:ascii="Arial" w:hAnsi="Arial" w:cs="Arial"/>
          <w:sz w:val="20"/>
          <w:szCs w:val="20"/>
        </w:rPr>
        <w:t>Clinical Cancer Research: The 20th Anniversary</w:t>
      </w:r>
      <w:r w:rsidR="00A62375">
        <w:rPr>
          <w:rFonts w:ascii="Arial" w:hAnsi="Arial" w:cs="Arial"/>
          <w:sz w:val="20"/>
          <w:szCs w:val="20"/>
        </w:rPr>
        <w:t xml:space="preserve">. </w:t>
      </w:r>
      <w:proofErr w:type="spellStart"/>
      <w:proofErr w:type="gramStart"/>
      <w:r w:rsidR="00A62375" w:rsidRPr="00C21B31">
        <w:rPr>
          <w:rFonts w:ascii="Arial" w:eastAsia="Times New Roman" w:hAnsi="Arial" w:cs="Arial"/>
          <w:bCs/>
          <w:sz w:val="20"/>
          <w:szCs w:val="20"/>
          <w:lang w:val="en"/>
        </w:rPr>
        <w:t>Clin</w:t>
      </w:r>
      <w:proofErr w:type="spellEnd"/>
      <w:r w:rsidR="00A62375" w:rsidRPr="00C21B31">
        <w:rPr>
          <w:rFonts w:ascii="Arial" w:eastAsia="Times New Roman" w:hAnsi="Arial" w:cs="Arial"/>
          <w:bCs/>
          <w:sz w:val="20"/>
          <w:szCs w:val="20"/>
          <w:lang w:val="en"/>
        </w:rPr>
        <w:t>.</w:t>
      </w:r>
      <w:proofErr w:type="gramEnd"/>
      <w:r w:rsidR="00A62375" w:rsidRPr="00C21B31">
        <w:rPr>
          <w:rFonts w:ascii="Arial" w:eastAsia="Times New Roman" w:hAnsi="Arial" w:cs="Arial"/>
          <w:bCs/>
          <w:sz w:val="20"/>
          <w:szCs w:val="20"/>
          <w:lang w:val="en"/>
        </w:rPr>
        <w:t xml:space="preserve"> Cancer Res., </w:t>
      </w:r>
      <w:r w:rsidR="00A62375" w:rsidRPr="00C21B31">
        <w:rPr>
          <w:rFonts w:ascii="Arial" w:hAnsi="Arial" w:cs="Arial"/>
          <w:sz w:val="20"/>
          <w:szCs w:val="20"/>
        </w:rPr>
        <w:t>2015</w:t>
      </w:r>
      <w:proofErr w:type="gramStart"/>
      <w:r w:rsidR="00A62375" w:rsidRPr="00C21B31">
        <w:rPr>
          <w:rFonts w:ascii="Arial" w:hAnsi="Arial" w:cs="Arial"/>
          <w:sz w:val="20"/>
          <w:szCs w:val="20"/>
        </w:rPr>
        <w:t>;21:3</w:t>
      </w:r>
      <w:proofErr w:type="gramEnd"/>
    </w:p>
    <w:p w:rsidR="003C465E" w:rsidRPr="00C21B31" w:rsidRDefault="00A62375" w:rsidP="009F42A7">
      <w:pPr>
        <w:spacing w:after="160"/>
        <w:jc w:val="both"/>
        <w:rPr>
          <w:rFonts w:ascii="Arial" w:hAnsi="Arial" w:cs="Arial"/>
          <w:sz w:val="20"/>
          <w:szCs w:val="20"/>
        </w:rPr>
      </w:pPr>
      <w:r w:rsidRPr="00C21B31">
        <w:rPr>
          <w:rFonts w:ascii="Arial" w:hAnsi="Arial" w:cs="Arial"/>
          <w:sz w:val="20"/>
          <w:szCs w:val="20"/>
          <w:vertAlign w:val="superscript"/>
        </w:rPr>
        <w:t>2</w:t>
      </w:r>
      <w:r w:rsidRPr="00C21B31">
        <w:rPr>
          <w:rFonts w:ascii="Arial" w:hAnsi="Arial" w:cs="Arial"/>
          <w:sz w:val="20"/>
          <w:szCs w:val="20"/>
        </w:rPr>
        <w:t>Th</w:t>
      </w:r>
      <w:r w:rsidR="003C465E" w:rsidRPr="00C21B31">
        <w:rPr>
          <w:rFonts w:ascii="Arial" w:hAnsi="Arial" w:cs="Arial"/>
          <w:sz w:val="20"/>
          <w:szCs w:val="20"/>
        </w:rPr>
        <w:t>ese include metastatic breast, colorectal, prostate, lung, gastric, pancreatic, and ovarian cancers</w:t>
      </w:r>
    </w:p>
    <w:p w:rsidR="00935771" w:rsidRDefault="00A62375" w:rsidP="00E629DA">
      <w:pPr>
        <w:shd w:val="clear" w:color="auto" w:fill="FFFFFF"/>
        <w:spacing w:after="0" w:line="240" w:lineRule="auto"/>
        <w:rPr>
          <w:rFonts w:ascii="Arial" w:eastAsia="Times New Roman" w:hAnsi="Arial" w:cs="Arial"/>
          <w:bCs/>
          <w:sz w:val="20"/>
          <w:szCs w:val="20"/>
          <w:lang w:val="en"/>
        </w:rPr>
      </w:pPr>
      <w:proofErr w:type="gramStart"/>
      <w:r w:rsidRPr="00C21B31">
        <w:rPr>
          <w:rFonts w:ascii="Arial" w:hAnsi="Arial" w:cs="Arial"/>
          <w:sz w:val="20"/>
          <w:szCs w:val="20"/>
          <w:vertAlign w:val="superscript"/>
        </w:rPr>
        <w:t>3</w:t>
      </w:r>
      <w:hyperlink r:id="rId8" w:history="1">
        <w:r w:rsidR="00E629DA" w:rsidRPr="00C21B31">
          <w:rPr>
            <w:rFonts w:ascii="Arial" w:eastAsia="Times New Roman" w:hAnsi="Arial" w:cs="Arial"/>
            <w:bCs/>
            <w:sz w:val="20"/>
            <w:szCs w:val="20"/>
            <w:lang w:val="en"/>
          </w:rPr>
          <w:t>Allard</w:t>
        </w:r>
      </w:hyperlink>
      <w:r w:rsidR="00E629DA" w:rsidRPr="00C21B31">
        <w:rPr>
          <w:rFonts w:ascii="Arial" w:eastAsia="Times New Roman" w:hAnsi="Arial" w:cs="Arial"/>
          <w:bCs/>
          <w:sz w:val="20"/>
          <w:szCs w:val="20"/>
          <w:lang w:val="en"/>
        </w:rPr>
        <w:t xml:space="preserve">, W.J., Matera, J., Miller, M.C., Repollet, M., Connelly, M.C., Rao, C., </w:t>
      </w:r>
      <w:proofErr w:type="spellStart"/>
      <w:r w:rsidR="00E629DA" w:rsidRPr="00C21B31">
        <w:rPr>
          <w:rFonts w:ascii="Arial" w:eastAsia="Times New Roman" w:hAnsi="Arial" w:cs="Arial"/>
          <w:bCs/>
          <w:sz w:val="20"/>
          <w:szCs w:val="20"/>
          <w:lang w:val="en"/>
        </w:rPr>
        <w:t>Tibbe</w:t>
      </w:r>
      <w:proofErr w:type="spellEnd"/>
      <w:r w:rsidR="00E629DA" w:rsidRPr="00C21B31">
        <w:rPr>
          <w:rFonts w:ascii="Arial" w:eastAsia="Times New Roman" w:hAnsi="Arial" w:cs="Arial"/>
          <w:bCs/>
          <w:sz w:val="20"/>
          <w:szCs w:val="20"/>
          <w:lang w:val="en"/>
        </w:rPr>
        <w:t xml:space="preserve">, A.G.J., </w:t>
      </w:r>
      <w:proofErr w:type="spellStart"/>
      <w:r w:rsidR="00E629DA" w:rsidRPr="00C21B31">
        <w:rPr>
          <w:rFonts w:ascii="Arial" w:eastAsia="Times New Roman" w:hAnsi="Arial" w:cs="Arial"/>
          <w:bCs/>
          <w:sz w:val="20"/>
          <w:szCs w:val="20"/>
          <w:lang w:val="en"/>
        </w:rPr>
        <w:t>Uhr</w:t>
      </w:r>
      <w:proofErr w:type="spellEnd"/>
      <w:r w:rsidR="00E629DA" w:rsidRPr="00C21B31">
        <w:rPr>
          <w:rFonts w:ascii="Arial" w:eastAsia="Times New Roman" w:hAnsi="Arial" w:cs="Arial"/>
          <w:bCs/>
          <w:sz w:val="20"/>
          <w:szCs w:val="20"/>
          <w:lang w:val="en"/>
        </w:rPr>
        <w:t xml:space="preserve">, J.W., </w:t>
      </w:r>
      <w:proofErr w:type="spellStart"/>
      <w:r w:rsidR="00E629DA" w:rsidRPr="00C21B31">
        <w:rPr>
          <w:rFonts w:ascii="Arial" w:eastAsia="Times New Roman" w:hAnsi="Arial" w:cs="Arial"/>
          <w:bCs/>
          <w:sz w:val="20"/>
          <w:szCs w:val="20"/>
          <w:lang w:val="en"/>
        </w:rPr>
        <w:t>Terstappen</w:t>
      </w:r>
      <w:proofErr w:type="spellEnd"/>
      <w:r w:rsidR="00E629DA" w:rsidRPr="00C21B31">
        <w:rPr>
          <w:rFonts w:ascii="Arial" w:eastAsia="Times New Roman" w:hAnsi="Arial" w:cs="Arial"/>
          <w:bCs/>
          <w:sz w:val="20"/>
          <w:szCs w:val="20"/>
          <w:lang w:val="en"/>
        </w:rPr>
        <w:t>, L.W.M.M., 2004.</w:t>
      </w:r>
      <w:proofErr w:type="gramEnd"/>
      <w:r w:rsidR="00E629DA" w:rsidRPr="00C21B31">
        <w:rPr>
          <w:rFonts w:ascii="Arial" w:eastAsia="Times New Roman" w:hAnsi="Arial" w:cs="Arial"/>
          <w:bCs/>
          <w:sz w:val="20"/>
          <w:szCs w:val="20"/>
          <w:lang w:val="en"/>
        </w:rPr>
        <w:t xml:space="preserve">  </w:t>
      </w:r>
      <w:r w:rsidR="00E629DA" w:rsidRPr="00C21B31">
        <w:rPr>
          <w:rFonts w:ascii="Arial" w:hAnsi="Arial" w:cs="Arial"/>
          <w:sz w:val="20"/>
          <w:szCs w:val="20"/>
        </w:rPr>
        <w:t>Tumor cells circulate in the peripheral blood of all major carcinomas but not in healthy subjects or patients with nonmalignant diseases</w:t>
      </w:r>
      <w:r w:rsidR="00E629DA" w:rsidRPr="00C21B31">
        <w:rPr>
          <w:rFonts w:ascii="Arial" w:eastAsia="Times New Roman" w:hAnsi="Arial" w:cs="Arial"/>
          <w:bCs/>
          <w:sz w:val="20"/>
          <w:szCs w:val="20"/>
          <w:lang w:val="en"/>
        </w:rPr>
        <w:t xml:space="preserve">. </w:t>
      </w:r>
      <w:proofErr w:type="spellStart"/>
      <w:proofErr w:type="gramStart"/>
      <w:r w:rsidR="00E629DA" w:rsidRPr="00C21B31">
        <w:rPr>
          <w:rFonts w:ascii="Arial" w:eastAsia="Times New Roman" w:hAnsi="Arial" w:cs="Arial"/>
          <w:bCs/>
          <w:sz w:val="20"/>
          <w:szCs w:val="20"/>
          <w:lang w:val="en"/>
        </w:rPr>
        <w:t>Clin</w:t>
      </w:r>
      <w:proofErr w:type="spellEnd"/>
      <w:r w:rsidR="00E629DA" w:rsidRPr="00C21B31">
        <w:rPr>
          <w:rFonts w:ascii="Arial" w:eastAsia="Times New Roman" w:hAnsi="Arial" w:cs="Arial"/>
          <w:bCs/>
          <w:sz w:val="20"/>
          <w:szCs w:val="20"/>
          <w:lang w:val="en"/>
        </w:rPr>
        <w:t>.</w:t>
      </w:r>
      <w:proofErr w:type="gramEnd"/>
      <w:r w:rsidR="00E629DA" w:rsidRPr="00C21B31">
        <w:rPr>
          <w:rFonts w:ascii="Arial" w:eastAsia="Times New Roman" w:hAnsi="Arial" w:cs="Arial"/>
          <w:bCs/>
          <w:sz w:val="20"/>
          <w:szCs w:val="20"/>
          <w:lang w:val="en"/>
        </w:rPr>
        <w:t xml:space="preserve"> Cancer Res., 10; 6897 </w:t>
      </w:r>
    </w:p>
    <w:p w:rsidR="00DC4ED7" w:rsidRDefault="00DC4ED7" w:rsidP="00E629DA">
      <w:pPr>
        <w:shd w:val="clear" w:color="auto" w:fill="FFFFFF"/>
        <w:spacing w:after="0" w:line="240" w:lineRule="auto"/>
        <w:rPr>
          <w:rFonts w:ascii="Arial" w:eastAsia="Times New Roman" w:hAnsi="Arial" w:cs="Arial"/>
          <w:bCs/>
          <w:sz w:val="20"/>
          <w:szCs w:val="20"/>
          <w:lang w:val="en"/>
        </w:rPr>
      </w:pPr>
    </w:p>
    <w:p w:rsidR="00DC4ED7" w:rsidRDefault="00DC4ED7" w:rsidP="00DC4ED7">
      <w:pPr>
        <w:spacing w:before="360" w:after="0" w:line="270" w:lineRule="atLeast"/>
        <w:rPr>
          <w:rFonts w:ascii="Arial" w:eastAsia="Times New Roman" w:hAnsi="Arial" w:cs="Arial"/>
          <w:b/>
          <w:bCs/>
          <w:lang w:val="en"/>
        </w:rPr>
      </w:pPr>
      <w:r w:rsidRPr="001F4125">
        <w:rPr>
          <w:rFonts w:ascii="Arial" w:eastAsia="Times New Roman" w:hAnsi="Arial" w:cs="Arial"/>
          <w:b/>
          <w:bCs/>
          <w:lang w:val="en"/>
        </w:rPr>
        <w:lastRenderedPageBreak/>
        <w:t xml:space="preserve">Media </w:t>
      </w:r>
      <w:bookmarkStart w:id="0" w:name="_GoBack"/>
      <w:bookmarkEnd w:id="0"/>
      <w:r w:rsidRPr="001F4125">
        <w:rPr>
          <w:rFonts w:ascii="Arial" w:eastAsia="Times New Roman" w:hAnsi="Arial" w:cs="Arial"/>
          <w:b/>
          <w:bCs/>
          <w:lang w:val="en"/>
        </w:rPr>
        <w:t>Contacts:</w:t>
      </w:r>
    </w:p>
    <w:p w:rsidR="00DC4ED7" w:rsidRPr="001F4125" w:rsidRDefault="00DC4ED7" w:rsidP="00DC4ED7">
      <w:pPr>
        <w:spacing w:before="360" w:after="0" w:line="270" w:lineRule="atLeast"/>
        <w:rPr>
          <w:rFonts w:ascii="Arial" w:eastAsia="Times New Roman" w:hAnsi="Arial" w:cs="Arial"/>
          <w:b/>
          <w:bCs/>
          <w:lang w:val="en"/>
        </w:rPr>
      </w:pPr>
      <w:r w:rsidRPr="001F4125">
        <w:rPr>
          <w:rFonts w:ascii="Arial" w:eastAsia="Times New Roman" w:hAnsi="Arial" w:cs="Arial"/>
          <w:bCs/>
          <w:lang w:val="en"/>
        </w:rPr>
        <w:t>Frederik Wittock</w:t>
      </w:r>
      <w:r w:rsidRPr="001F4125">
        <w:rPr>
          <w:rFonts w:ascii="Arial" w:eastAsia="Times New Roman" w:hAnsi="Arial" w:cs="Arial"/>
          <w:bCs/>
          <w:lang w:val="en"/>
        </w:rPr>
        <w:br/>
        <w:t>Janssen Global Services, LLC</w:t>
      </w:r>
      <w:r w:rsidRPr="001F4125">
        <w:rPr>
          <w:rFonts w:ascii="Arial" w:eastAsia="Times New Roman" w:hAnsi="Arial" w:cs="Arial"/>
          <w:bCs/>
          <w:lang w:val="en"/>
        </w:rPr>
        <w:br/>
      </w:r>
      <w:hyperlink r:id="rId9" w:history="1">
        <w:r w:rsidRPr="001F4125">
          <w:rPr>
            <w:rFonts w:ascii="Arial" w:eastAsia="Times New Roman" w:hAnsi="Arial" w:cs="Arial"/>
            <w:bCs/>
            <w:u w:val="single"/>
            <w:lang w:val="en"/>
          </w:rPr>
          <w:t>fwittock@its.jnj.com</w:t>
        </w:r>
      </w:hyperlink>
      <w:r w:rsidRPr="001F4125">
        <w:rPr>
          <w:rFonts w:ascii="Arial" w:eastAsia="Times New Roman" w:hAnsi="Arial" w:cs="Arial"/>
          <w:bCs/>
          <w:lang w:val="en"/>
        </w:rPr>
        <w:t xml:space="preserve"> or +32 14 60 57 24</w:t>
      </w:r>
    </w:p>
    <w:p w:rsidR="00DC4ED7" w:rsidRPr="001F4125" w:rsidRDefault="00DC4ED7" w:rsidP="00DC4ED7">
      <w:pPr>
        <w:spacing w:before="360" w:after="0" w:line="270" w:lineRule="atLeast"/>
        <w:rPr>
          <w:rFonts w:ascii="Arial" w:eastAsia="Times New Roman" w:hAnsi="Arial" w:cs="Arial"/>
          <w:b/>
          <w:bCs/>
          <w:color w:val="666666"/>
          <w:sz w:val="20"/>
          <w:szCs w:val="20"/>
          <w:lang w:val="en"/>
        </w:rPr>
      </w:pPr>
      <w:r w:rsidRPr="001F4125">
        <w:rPr>
          <w:rFonts w:ascii="Arial" w:eastAsia="Times New Roman" w:hAnsi="Arial" w:cs="Arial"/>
          <w:bCs/>
          <w:lang w:val="en"/>
        </w:rPr>
        <w:t>Scott Canady</w:t>
      </w:r>
      <w:r w:rsidRPr="001F4125">
        <w:rPr>
          <w:rFonts w:ascii="Arial" w:eastAsia="Times New Roman" w:hAnsi="Arial" w:cs="Arial"/>
          <w:bCs/>
          <w:lang w:val="en"/>
        </w:rPr>
        <w:br/>
      </w:r>
      <w:hyperlink r:id="rId10" w:history="1">
        <w:r w:rsidRPr="001F4125">
          <w:rPr>
            <w:rFonts w:ascii="Arial" w:eastAsia="Times New Roman" w:hAnsi="Arial" w:cs="Arial"/>
            <w:bCs/>
            <w:u w:val="single"/>
            <w:lang w:val="en"/>
          </w:rPr>
          <w:t>scanady2@its.jnj.com</w:t>
        </w:r>
      </w:hyperlink>
      <w:r w:rsidRPr="001F4125">
        <w:rPr>
          <w:rFonts w:ascii="Arial" w:eastAsia="Times New Roman" w:hAnsi="Arial" w:cs="Arial"/>
          <w:bCs/>
          <w:lang w:val="en"/>
        </w:rPr>
        <w:t xml:space="preserve"> or 809-481-3790</w:t>
      </w:r>
    </w:p>
    <w:p w:rsidR="00DC4ED7" w:rsidRPr="00C21B31" w:rsidRDefault="00DC4ED7" w:rsidP="00E629DA">
      <w:pPr>
        <w:shd w:val="clear" w:color="auto" w:fill="FFFFFF"/>
        <w:spacing w:after="0" w:line="240" w:lineRule="auto"/>
        <w:rPr>
          <w:rFonts w:ascii="Arial" w:eastAsia="Times New Roman" w:hAnsi="Arial" w:cs="Arial"/>
          <w:bCs/>
          <w:sz w:val="20"/>
          <w:szCs w:val="20"/>
          <w:lang w:val="en"/>
        </w:rPr>
      </w:pPr>
    </w:p>
    <w:sectPr w:rsidR="00DC4ED7" w:rsidRPr="00C21B3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22B76" w:rsidRDefault="00B22B76" w:rsidP="00E8126F">
      <w:pPr>
        <w:spacing w:after="0" w:line="240" w:lineRule="auto"/>
      </w:pPr>
      <w:r>
        <w:separator/>
      </w:r>
    </w:p>
  </w:endnote>
  <w:endnote w:type="continuationSeparator" w:id="0">
    <w:p w:rsidR="00B22B76" w:rsidRDefault="00B22B76" w:rsidP="00E812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22B76" w:rsidRDefault="00B22B76" w:rsidP="00E8126F">
      <w:pPr>
        <w:spacing w:after="0" w:line="240" w:lineRule="auto"/>
      </w:pPr>
      <w:r>
        <w:separator/>
      </w:r>
    </w:p>
  </w:footnote>
  <w:footnote w:type="continuationSeparator" w:id="0">
    <w:p w:rsidR="00B22B76" w:rsidRDefault="00B22B76" w:rsidP="00E8126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AE240C"/>
    <w:multiLevelType w:val="multilevel"/>
    <w:tmpl w:val="486607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86B7FC5"/>
    <w:multiLevelType w:val="hybridMultilevel"/>
    <w:tmpl w:val="FA8217D4"/>
    <w:lvl w:ilvl="0" w:tplc="F494772A">
      <w:start w:val="1"/>
      <w:numFmt w:val="lowerLetter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0504E77"/>
    <w:multiLevelType w:val="hybridMultilevel"/>
    <w:tmpl w:val="6588899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4CE07589"/>
    <w:multiLevelType w:val="multilevel"/>
    <w:tmpl w:val="B2085A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510B66CC"/>
    <w:multiLevelType w:val="hybridMultilevel"/>
    <w:tmpl w:val="DC1A7F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2816B42"/>
    <w:multiLevelType w:val="hybridMultilevel"/>
    <w:tmpl w:val="27820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ED8148E"/>
    <w:multiLevelType w:val="hybridMultilevel"/>
    <w:tmpl w:val="7804D0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0B510AE"/>
    <w:multiLevelType w:val="hybridMultilevel"/>
    <w:tmpl w:val="27FC7B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1674E14"/>
    <w:multiLevelType w:val="hybridMultilevel"/>
    <w:tmpl w:val="37B0D370"/>
    <w:lvl w:ilvl="0" w:tplc="B3C29876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6"/>
  </w:num>
  <w:num w:numId="2">
    <w:abstractNumId w:val="4"/>
  </w:num>
  <w:num w:numId="3">
    <w:abstractNumId w:val="1"/>
  </w:num>
  <w:num w:numId="4">
    <w:abstractNumId w:val="5"/>
  </w:num>
  <w:num w:numId="5">
    <w:abstractNumId w:val="7"/>
  </w:num>
  <w:num w:numId="6">
    <w:abstractNumId w:val="8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</w:num>
  <w:num w:numId="8">
    <w:abstractNumId w:val="0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1B74"/>
    <w:rsid w:val="00015F05"/>
    <w:rsid w:val="00027FF1"/>
    <w:rsid w:val="000368C2"/>
    <w:rsid w:val="00055346"/>
    <w:rsid w:val="000845B1"/>
    <w:rsid w:val="0009748F"/>
    <w:rsid w:val="0016266D"/>
    <w:rsid w:val="001F22DF"/>
    <w:rsid w:val="001F7E4D"/>
    <w:rsid w:val="002210EF"/>
    <w:rsid w:val="002E2B42"/>
    <w:rsid w:val="00307E4A"/>
    <w:rsid w:val="003103FD"/>
    <w:rsid w:val="00374375"/>
    <w:rsid w:val="003A14BA"/>
    <w:rsid w:val="003C465E"/>
    <w:rsid w:val="003C7738"/>
    <w:rsid w:val="003D3B04"/>
    <w:rsid w:val="003D70E4"/>
    <w:rsid w:val="003E73B4"/>
    <w:rsid w:val="004346E4"/>
    <w:rsid w:val="0047271F"/>
    <w:rsid w:val="0047639C"/>
    <w:rsid w:val="004E1E91"/>
    <w:rsid w:val="004E72D2"/>
    <w:rsid w:val="005118F8"/>
    <w:rsid w:val="0054225D"/>
    <w:rsid w:val="005C312E"/>
    <w:rsid w:val="005D31DE"/>
    <w:rsid w:val="00606FA1"/>
    <w:rsid w:val="00655817"/>
    <w:rsid w:val="00672AC4"/>
    <w:rsid w:val="006D3D9B"/>
    <w:rsid w:val="007103DD"/>
    <w:rsid w:val="0072272A"/>
    <w:rsid w:val="00725AE9"/>
    <w:rsid w:val="007636CB"/>
    <w:rsid w:val="007642B6"/>
    <w:rsid w:val="007A0781"/>
    <w:rsid w:val="00802926"/>
    <w:rsid w:val="0080786F"/>
    <w:rsid w:val="00826F9D"/>
    <w:rsid w:val="00840F37"/>
    <w:rsid w:val="00842412"/>
    <w:rsid w:val="00860960"/>
    <w:rsid w:val="00874063"/>
    <w:rsid w:val="00877EE0"/>
    <w:rsid w:val="008935EE"/>
    <w:rsid w:val="008D4125"/>
    <w:rsid w:val="00920C40"/>
    <w:rsid w:val="00935771"/>
    <w:rsid w:val="00940BBB"/>
    <w:rsid w:val="009B5D4F"/>
    <w:rsid w:val="009C438A"/>
    <w:rsid w:val="009F42A7"/>
    <w:rsid w:val="00A052D4"/>
    <w:rsid w:val="00A4069F"/>
    <w:rsid w:val="00A62375"/>
    <w:rsid w:val="00AA17C0"/>
    <w:rsid w:val="00AB3CD1"/>
    <w:rsid w:val="00B14321"/>
    <w:rsid w:val="00B22B76"/>
    <w:rsid w:val="00B24DD4"/>
    <w:rsid w:val="00B32054"/>
    <w:rsid w:val="00B436AE"/>
    <w:rsid w:val="00C03A91"/>
    <w:rsid w:val="00C10888"/>
    <w:rsid w:val="00C21B31"/>
    <w:rsid w:val="00C22768"/>
    <w:rsid w:val="00C3451C"/>
    <w:rsid w:val="00C51B74"/>
    <w:rsid w:val="00D73BCB"/>
    <w:rsid w:val="00D77F53"/>
    <w:rsid w:val="00DC4ED7"/>
    <w:rsid w:val="00DE5F6D"/>
    <w:rsid w:val="00E205AE"/>
    <w:rsid w:val="00E33D81"/>
    <w:rsid w:val="00E629DA"/>
    <w:rsid w:val="00E65248"/>
    <w:rsid w:val="00E726CB"/>
    <w:rsid w:val="00E8126F"/>
    <w:rsid w:val="00ED751C"/>
    <w:rsid w:val="00F02F1E"/>
    <w:rsid w:val="00F66070"/>
    <w:rsid w:val="00F73E35"/>
    <w:rsid w:val="00FF79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20C40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5C312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C312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C312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C312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C312E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C31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C312E"/>
    <w:rPr>
      <w:rFonts w:ascii="Tahoma" w:hAnsi="Tahoma" w:cs="Tahoma"/>
      <w:sz w:val="16"/>
      <w:szCs w:val="16"/>
    </w:rPr>
  </w:style>
  <w:style w:type="paragraph" w:customStyle="1" w:styleId="ta-response-item-content">
    <w:name w:val="ta-response-item-content"/>
    <w:basedOn w:val="Normal"/>
    <w:rsid w:val="00840F3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ta-response-item-date1">
    <w:name w:val="ta-response-item-date1"/>
    <w:basedOn w:val="DefaultParagraphFont"/>
    <w:rsid w:val="00840F37"/>
    <w:rPr>
      <w:b w:val="0"/>
      <w:bCs w:val="0"/>
      <w:color w:val="888888"/>
      <w:sz w:val="17"/>
      <w:szCs w:val="17"/>
    </w:rPr>
  </w:style>
  <w:style w:type="paragraph" w:styleId="NormalWeb">
    <w:name w:val="Normal (Web)"/>
    <w:basedOn w:val="Normal"/>
    <w:uiPriority w:val="99"/>
    <w:unhideWhenUsed/>
    <w:rsid w:val="00A052D4"/>
    <w:pPr>
      <w:spacing w:before="100" w:beforeAutospacing="1" w:after="100" w:afterAutospacing="1" w:line="240" w:lineRule="auto"/>
    </w:pPr>
    <w:rPr>
      <w:rFonts w:ascii="Times New Roman" w:eastAsia="PMingLiU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E8126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8126F"/>
  </w:style>
  <w:style w:type="paragraph" w:styleId="Footer">
    <w:name w:val="footer"/>
    <w:basedOn w:val="Normal"/>
    <w:link w:val="FooterChar"/>
    <w:uiPriority w:val="99"/>
    <w:unhideWhenUsed/>
    <w:rsid w:val="00E8126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8126F"/>
  </w:style>
  <w:style w:type="character" w:customStyle="1" w:styleId="s10">
    <w:name w:val="s10"/>
    <w:basedOn w:val="DefaultParagraphFont"/>
    <w:rsid w:val="00C3451C"/>
  </w:style>
  <w:style w:type="character" w:customStyle="1" w:styleId="s11">
    <w:name w:val="s11"/>
    <w:basedOn w:val="DefaultParagraphFont"/>
    <w:rsid w:val="00C3451C"/>
  </w:style>
  <w:style w:type="character" w:customStyle="1" w:styleId="s12">
    <w:name w:val="s12"/>
    <w:basedOn w:val="DefaultParagraphFont"/>
    <w:rsid w:val="00C3451C"/>
  </w:style>
  <w:style w:type="paragraph" w:styleId="FootnoteText">
    <w:name w:val="footnote text"/>
    <w:basedOn w:val="Normal"/>
    <w:link w:val="FootnoteTextChar"/>
    <w:uiPriority w:val="99"/>
    <w:semiHidden/>
    <w:unhideWhenUsed/>
    <w:rsid w:val="00877EE0"/>
    <w:pPr>
      <w:spacing w:after="240" w:line="240" w:lineRule="exact"/>
      <w:ind w:left="720" w:hanging="720"/>
    </w:pPr>
    <w:rPr>
      <w:rFonts w:ascii="Times New Roman" w:eastAsia="Calibri" w:hAnsi="Times New Roman" w:cs="Times New Roman"/>
      <w:sz w:val="24"/>
      <w:szCs w:val="24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877EE0"/>
    <w:rPr>
      <w:rFonts w:ascii="Times New Roman" w:eastAsia="Calibri" w:hAnsi="Times New Roman" w:cs="Times New Roman"/>
      <w:sz w:val="24"/>
      <w:szCs w:val="24"/>
    </w:rPr>
  </w:style>
  <w:style w:type="character" w:customStyle="1" w:styleId="FootChar">
    <w:name w:val="Foot Char"/>
    <w:link w:val="Foot"/>
    <w:uiPriority w:val="99"/>
    <w:locked/>
    <w:rsid w:val="00877EE0"/>
  </w:style>
  <w:style w:type="paragraph" w:customStyle="1" w:styleId="Foot">
    <w:name w:val="Foot"/>
    <w:basedOn w:val="Normal"/>
    <w:link w:val="FootChar"/>
    <w:uiPriority w:val="99"/>
    <w:rsid w:val="00877EE0"/>
    <w:pPr>
      <w:spacing w:before="120" w:after="120" w:line="280" w:lineRule="atLeast"/>
      <w:ind w:left="360" w:hanging="360"/>
    </w:pPr>
  </w:style>
  <w:style w:type="character" w:customStyle="1" w:styleId="slug-vol1">
    <w:name w:val="slug-vol1"/>
    <w:basedOn w:val="DefaultParagraphFont"/>
    <w:rsid w:val="00935771"/>
    <w:rPr>
      <w:i/>
      <w:iCs/>
    </w:rPr>
  </w:style>
  <w:style w:type="character" w:customStyle="1" w:styleId="slug-pub-date3">
    <w:name w:val="slug-pub-date3"/>
    <w:basedOn w:val="DefaultParagraphFont"/>
    <w:rsid w:val="00935771"/>
    <w:rPr>
      <w:b w:val="0"/>
      <w:bCs w:val="0"/>
    </w:rPr>
  </w:style>
  <w:style w:type="character" w:customStyle="1" w:styleId="slug-pages3">
    <w:name w:val="slug-pages3"/>
    <w:basedOn w:val="DefaultParagraphFont"/>
    <w:rsid w:val="00935771"/>
    <w:rPr>
      <w:b w:val="0"/>
      <w:bCs w:val="0"/>
    </w:rPr>
  </w:style>
  <w:style w:type="character" w:customStyle="1" w:styleId="name">
    <w:name w:val="name"/>
    <w:basedOn w:val="DefaultParagraphFont"/>
    <w:rsid w:val="00E629DA"/>
  </w:style>
  <w:style w:type="paragraph" w:styleId="Revision">
    <w:name w:val="Revision"/>
    <w:hidden/>
    <w:uiPriority w:val="99"/>
    <w:semiHidden/>
    <w:rsid w:val="00F73E35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20C40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5C312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C312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C312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C312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C312E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C31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C312E"/>
    <w:rPr>
      <w:rFonts w:ascii="Tahoma" w:hAnsi="Tahoma" w:cs="Tahoma"/>
      <w:sz w:val="16"/>
      <w:szCs w:val="16"/>
    </w:rPr>
  </w:style>
  <w:style w:type="paragraph" w:customStyle="1" w:styleId="ta-response-item-content">
    <w:name w:val="ta-response-item-content"/>
    <w:basedOn w:val="Normal"/>
    <w:rsid w:val="00840F3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ta-response-item-date1">
    <w:name w:val="ta-response-item-date1"/>
    <w:basedOn w:val="DefaultParagraphFont"/>
    <w:rsid w:val="00840F37"/>
    <w:rPr>
      <w:b w:val="0"/>
      <w:bCs w:val="0"/>
      <w:color w:val="888888"/>
      <w:sz w:val="17"/>
      <w:szCs w:val="17"/>
    </w:rPr>
  </w:style>
  <w:style w:type="paragraph" w:styleId="NormalWeb">
    <w:name w:val="Normal (Web)"/>
    <w:basedOn w:val="Normal"/>
    <w:uiPriority w:val="99"/>
    <w:unhideWhenUsed/>
    <w:rsid w:val="00A052D4"/>
    <w:pPr>
      <w:spacing w:before="100" w:beforeAutospacing="1" w:after="100" w:afterAutospacing="1" w:line="240" w:lineRule="auto"/>
    </w:pPr>
    <w:rPr>
      <w:rFonts w:ascii="Times New Roman" w:eastAsia="PMingLiU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E8126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8126F"/>
  </w:style>
  <w:style w:type="paragraph" w:styleId="Footer">
    <w:name w:val="footer"/>
    <w:basedOn w:val="Normal"/>
    <w:link w:val="FooterChar"/>
    <w:uiPriority w:val="99"/>
    <w:unhideWhenUsed/>
    <w:rsid w:val="00E8126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8126F"/>
  </w:style>
  <w:style w:type="character" w:customStyle="1" w:styleId="s10">
    <w:name w:val="s10"/>
    <w:basedOn w:val="DefaultParagraphFont"/>
    <w:rsid w:val="00C3451C"/>
  </w:style>
  <w:style w:type="character" w:customStyle="1" w:styleId="s11">
    <w:name w:val="s11"/>
    <w:basedOn w:val="DefaultParagraphFont"/>
    <w:rsid w:val="00C3451C"/>
  </w:style>
  <w:style w:type="character" w:customStyle="1" w:styleId="s12">
    <w:name w:val="s12"/>
    <w:basedOn w:val="DefaultParagraphFont"/>
    <w:rsid w:val="00C3451C"/>
  </w:style>
  <w:style w:type="paragraph" w:styleId="FootnoteText">
    <w:name w:val="footnote text"/>
    <w:basedOn w:val="Normal"/>
    <w:link w:val="FootnoteTextChar"/>
    <w:uiPriority w:val="99"/>
    <w:semiHidden/>
    <w:unhideWhenUsed/>
    <w:rsid w:val="00877EE0"/>
    <w:pPr>
      <w:spacing w:after="240" w:line="240" w:lineRule="exact"/>
      <w:ind w:left="720" w:hanging="720"/>
    </w:pPr>
    <w:rPr>
      <w:rFonts w:ascii="Times New Roman" w:eastAsia="Calibri" w:hAnsi="Times New Roman" w:cs="Times New Roman"/>
      <w:sz w:val="24"/>
      <w:szCs w:val="24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877EE0"/>
    <w:rPr>
      <w:rFonts w:ascii="Times New Roman" w:eastAsia="Calibri" w:hAnsi="Times New Roman" w:cs="Times New Roman"/>
      <w:sz w:val="24"/>
      <w:szCs w:val="24"/>
    </w:rPr>
  </w:style>
  <w:style w:type="character" w:customStyle="1" w:styleId="FootChar">
    <w:name w:val="Foot Char"/>
    <w:link w:val="Foot"/>
    <w:uiPriority w:val="99"/>
    <w:locked/>
    <w:rsid w:val="00877EE0"/>
  </w:style>
  <w:style w:type="paragraph" w:customStyle="1" w:styleId="Foot">
    <w:name w:val="Foot"/>
    <w:basedOn w:val="Normal"/>
    <w:link w:val="FootChar"/>
    <w:uiPriority w:val="99"/>
    <w:rsid w:val="00877EE0"/>
    <w:pPr>
      <w:spacing w:before="120" w:after="120" w:line="280" w:lineRule="atLeast"/>
      <w:ind w:left="360" w:hanging="360"/>
    </w:pPr>
  </w:style>
  <w:style w:type="character" w:customStyle="1" w:styleId="slug-vol1">
    <w:name w:val="slug-vol1"/>
    <w:basedOn w:val="DefaultParagraphFont"/>
    <w:rsid w:val="00935771"/>
    <w:rPr>
      <w:i/>
      <w:iCs/>
    </w:rPr>
  </w:style>
  <w:style w:type="character" w:customStyle="1" w:styleId="slug-pub-date3">
    <w:name w:val="slug-pub-date3"/>
    <w:basedOn w:val="DefaultParagraphFont"/>
    <w:rsid w:val="00935771"/>
    <w:rPr>
      <w:b w:val="0"/>
      <w:bCs w:val="0"/>
    </w:rPr>
  </w:style>
  <w:style w:type="character" w:customStyle="1" w:styleId="slug-pages3">
    <w:name w:val="slug-pages3"/>
    <w:basedOn w:val="DefaultParagraphFont"/>
    <w:rsid w:val="00935771"/>
    <w:rPr>
      <w:b w:val="0"/>
      <w:bCs w:val="0"/>
    </w:rPr>
  </w:style>
  <w:style w:type="character" w:customStyle="1" w:styleId="name">
    <w:name w:val="name"/>
    <w:basedOn w:val="DefaultParagraphFont"/>
    <w:rsid w:val="00E629DA"/>
  </w:style>
  <w:style w:type="paragraph" w:styleId="Revision">
    <w:name w:val="Revision"/>
    <w:hidden/>
    <w:uiPriority w:val="99"/>
    <w:semiHidden/>
    <w:rsid w:val="00F73E3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5794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4925902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2309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dashed" w:sz="6" w:space="10" w:color="AAAAAA"/>
              </w:divBdr>
              <w:divsChild>
                <w:div w:id="1655333610">
                  <w:marLeft w:val="0"/>
                  <w:marRight w:val="105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single" w:sz="6" w:space="9" w:color="FFFFFF"/>
                  </w:divBdr>
                  <w:divsChild>
                    <w:div w:id="16018391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0" w:color="D5DABA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9417638">
                          <w:marLeft w:val="-1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0" w:color="FFFFFF"/>
                            <w:bottom w:val="none" w:sz="0" w:space="0" w:color="auto"/>
                            <w:right w:val="single" w:sz="48" w:space="0" w:color="EEEEEE"/>
                          </w:divBdr>
                          <w:divsChild>
                            <w:div w:id="111167982">
                              <w:marLeft w:val="75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357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438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706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8399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7504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62151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0482900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36681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081089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58815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196311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58682379">
                                              <w:marLeft w:val="0"/>
                                              <w:marRight w:val="0"/>
                                              <w:marTop w:val="0"/>
                                              <w:marBottom w:val="30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413353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111829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300"/>
                                                      <w:divBdr>
                                                        <w:top w:val="single" w:sz="6" w:space="0" w:color="DDDDDD"/>
                                                        <w:left w:val="single" w:sz="6" w:space="0" w:color="DDDDDD"/>
                                                        <w:bottom w:val="single" w:sz="6" w:space="0" w:color="DDDDDD"/>
                                                        <w:right w:val="single" w:sz="6" w:space="0" w:color="DDDDDD"/>
                                                      </w:divBdr>
                                                      <w:divsChild>
                                                        <w:div w:id="9085521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67799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7425245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286582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30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049238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single" w:sz="6" w:space="0" w:color="999999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4808007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4686019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3418198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8147650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single" w:sz="6" w:space="5" w:color="CCCCCC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818292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74156077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3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211898177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single" w:sz="6" w:space="5" w:color="CCCCCC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907941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10777175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3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6057004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single" w:sz="6" w:space="5" w:color="CCCCCC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3960027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79378910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3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62202949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single" w:sz="6" w:space="5" w:color="CCCCCC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83791959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4287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824670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2239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clincancerres.aacrjournals.org/search?author1=W.+Jeffrey+Allard&amp;sortspec=date&amp;submit=Submit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lto:scanady2@its.jnj.com" TargetMode="External"/><Relationship Id="rId4" Type="http://schemas.openxmlformats.org/officeDocument/2006/relationships/settings" Target="settings.xml"/><Relationship Id="rId9" Type="http://schemas.openxmlformats.org/officeDocument/2006/relationships/hyperlink" Target="malto:fwittock@its.jnj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938</Words>
  <Characters>5349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Johnson &amp; Johnson</Company>
  <LinksUpToDate>false</LinksUpToDate>
  <CharactersWithSpaces>6275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Canady, Scott [JRDUS Non-J&amp;J];cana</dc:creator>
  <cp:lastModifiedBy>Canady, Scott [JRDUS Non-J&amp;J]</cp:lastModifiedBy>
  <cp:revision>2</cp:revision>
  <cp:lastPrinted>2015-07-22T04:23:00Z</cp:lastPrinted>
  <dcterms:created xsi:type="dcterms:W3CDTF">2015-08-04T12:06:00Z</dcterms:created>
  <dcterms:modified xsi:type="dcterms:W3CDTF">2015-08-04T12:06:00Z</dcterms:modified>
</cp:coreProperties>
</file>