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EFE3" w14:textId="502BF0DF" w:rsidR="008F0935" w:rsidRPr="00C47667" w:rsidRDefault="00C31DD0" w:rsidP="00A725BC">
      <w:pPr>
        <w:pStyle w:val="Intro"/>
        <w:spacing w:after="480"/>
        <w:rPr>
          <w:sz w:val="24"/>
          <w:szCs w:val="20"/>
        </w:rPr>
      </w:pPr>
      <w:bookmarkStart w:id="0" w:name="_Toc501634887"/>
      <w:r>
        <w:rPr>
          <w:sz w:val="24"/>
          <w:szCs w:val="20"/>
        </w:rPr>
        <w:t>MEDIA</w:t>
      </w:r>
      <w:r w:rsidR="00C47667" w:rsidRPr="00C47667">
        <w:rPr>
          <w:sz w:val="24"/>
          <w:szCs w:val="20"/>
        </w:rPr>
        <w:t xml:space="preserve"> ANNOUNCEMENT</w:t>
      </w:r>
    </w:p>
    <w:bookmarkEnd w:id="0"/>
    <w:p w14:paraId="0CC7989A" w14:textId="68CC372D" w:rsidR="00B262D5" w:rsidRPr="002B08D6" w:rsidRDefault="00B262D5" w:rsidP="00D53721">
      <w:pPr>
        <w:pStyle w:val="Heading1"/>
        <w:rPr>
          <w:rFonts w:ascii="Calibri" w:hAnsi="Calibri" w:cs="Calibri"/>
          <w:color w:val="434055" w:themeColor="accent6"/>
          <w:szCs w:val="32"/>
        </w:rPr>
      </w:pPr>
      <w:proofErr w:type="spellStart"/>
      <w:r w:rsidRPr="002B08D6">
        <w:rPr>
          <w:rFonts w:ascii="Calibri" w:hAnsi="Calibri" w:cs="Calibri"/>
          <w:color w:val="434055" w:themeColor="accent6"/>
          <w:szCs w:val="32"/>
        </w:rPr>
        <w:t>Actinogen</w:t>
      </w:r>
      <w:proofErr w:type="spellEnd"/>
      <w:r w:rsidRPr="002B08D6">
        <w:rPr>
          <w:rFonts w:ascii="Calibri" w:hAnsi="Calibri" w:cs="Calibri"/>
          <w:color w:val="434055" w:themeColor="accent6"/>
          <w:szCs w:val="32"/>
        </w:rPr>
        <w:t xml:space="preserve"> announces Phase 2 trials in Alzheimer’s Disease and Depression after a second placebo-controlled clinical trial confirms improved attention and working memory with its oral drug </w:t>
      </w:r>
      <w:proofErr w:type="spellStart"/>
      <w:r w:rsidRPr="002B08D6">
        <w:rPr>
          <w:rFonts w:ascii="Calibri" w:hAnsi="Calibri" w:cs="Calibri"/>
          <w:color w:val="434055" w:themeColor="accent6"/>
          <w:szCs w:val="32"/>
        </w:rPr>
        <w:t>Xanamem</w:t>
      </w:r>
      <w:proofErr w:type="spellEnd"/>
      <w:r w:rsidR="00163100" w:rsidRPr="002B08D6">
        <w:rPr>
          <w:rStyle w:val="FootnoteReference"/>
          <w:rFonts w:ascii="Calibri" w:hAnsi="Calibri" w:cs="Calibri"/>
          <w:bCs/>
          <w:iCs/>
          <w:color w:val="434055" w:themeColor="accent6"/>
          <w:szCs w:val="32"/>
        </w:rPr>
        <w:footnoteReference w:customMarkFollows="1" w:id="2"/>
        <w:t>®</w:t>
      </w:r>
    </w:p>
    <w:p w14:paraId="603614B3" w14:textId="77777777" w:rsidR="00B262D5" w:rsidRPr="002B08D6" w:rsidRDefault="00B262D5" w:rsidP="00D53721">
      <w:pPr>
        <w:rPr>
          <w:rFonts w:ascii="Calibri" w:hAnsi="Calibri" w:cs="Calibri"/>
          <w:i/>
          <w:iCs/>
          <w:sz w:val="28"/>
          <w:szCs w:val="28"/>
        </w:rPr>
      </w:pPr>
      <w:r w:rsidRPr="002B08D6">
        <w:rPr>
          <w:rFonts w:ascii="Calibri" w:hAnsi="Calibri" w:cs="Calibri"/>
          <w:i/>
          <w:iCs/>
          <w:sz w:val="28"/>
          <w:szCs w:val="28"/>
        </w:rPr>
        <w:t xml:space="preserve">Treatment in sight for over 25 million Americans after new clinical trial confirms safety and cognitive enhancement activity of low, once-a-day doses of </w:t>
      </w:r>
      <w:proofErr w:type="spellStart"/>
      <w:r w:rsidRPr="002B08D6">
        <w:rPr>
          <w:rFonts w:ascii="Calibri" w:hAnsi="Calibri" w:cs="Calibri"/>
          <w:i/>
          <w:iCs/>
          <w:sz w:val="28"/>
          <w:szCs w:val="28"/>
        </w:rPr>
        <w:t>Xanamem</w:t>
      </w:r>
      <w:proofErr w:type="spellEnd"/>
    </w:p>
    <w:p w14:paraId="3321266C" w14:textId="77777777" w:rsidR="0009080B" w:rsidRPr="0009080B" w:rsidRDefault="00B262D5" w:rsidP="0009080B">
      <w:pPr>
        <w:pStyle w:val="NormalWeb"/>
        <w:rPr>
          <w:rFonts w:ascii="Calibri" w:hAnsi="Calibri" w:cs="Calibri"/>
          <w:sz w:val="20"/>
          <w:szCs w:val="20"/>
        </w:rPr>
      </w:pPr>
      <w:r w:rsidRPr="0009080B">
        <w:rPr>
          <w:rFonts w:ascii="Calibri" w:hAnsi="Calibri" w:cs="Calibri"/>
          <w:b/>
          <w:sz w:val="20"/>
          <w:szCs w:val="20"/>
        </w:rPr>
        <w:t>June</w:t>
      </w:r>
      <w:r w:rsidR="004D7B48" w:rsidRPr="0009080B">
        <w:rPr>
          <w:rFonts w:ascii="Calibri" w:hAnsi="Calibri" w:cs="Calibri"/>
          <w:b/>
          <w:sz w:val="20"/>
          <w:szCs w:val="20"/>
        </w:rPr>
        <w:t xml:space="preserve"> 14</w:t>
      </w:r>
      <w:r w:rsidRPr="0009080B">
        <w:rPr>
          <w:rFonts w:ascii="Calibri" w:hAnsi="Calibri" w:cs="Calibri"/>
          <w:b/>
          <w:sz w:val="20"/>
          <w:szCs w:val="20"/>
        </w:rPr>
        <w:t xml:space="preserve">, 2022 </w:t>
      </w:r>
      <w:proofErr w:type="spellStart"/>
      <w:r w:rsidR="0009080B" w:rsidRPr="0009080B">
        <w:rPr>
          <w:rStyle w:val="Strong"/>
          <w:rFonts w:ascii="Calibri" w:hAnsi="Calibri" w:cs="Calibri"/>
          <w:sz w:val="20"/>
          <w:szCs w:val="20"/>
        </w:rPr>
        <w:t>Actinogen</w:t>
      </w:r>
      <w:proofErr w:type="spellEnd"/>
      <w:r w:rsidR="0009080B" w:rsidRPr="0009080B">
        <w:rPr>
          <w:rStyle w:val="Strong"/>
          <w:rFonts w:ascii="Calibri" w:hAnsi="Calibri" w:cs="Calibri"/>
          <w:sz w:val="20"/>
          <w:szCs w:val="20"/>
        </w:rPr>
        <w:t xml:space="preserve"> Medical Limited </w:t>
      </w:r>
      <w:r w:rsidR="0009080B" w:rsidRPr="0009080B">
        <w:rPr>
          <w:rFonts w:ascii="Calibri" w:hAnsi="Calibri" w:cs="Calibri"/>
          <w:sz w:val="20"/>
          <w:szCs w:val="20"/>
        </w:rPr>
        <w:t xml:space="preserve">recently announced positive results for Part A of its two-part double-blind placebo-controlled </w:t>
      </w:r>
      <w:proofErr w:type="spellStart"/>
      <w:r w:rsidR="0009080B" w:rsidRPr="0009080B">
        <w:rPr>
          <w:rFonts w:ascii="Calibri" w:hAnsi="Calibri" w:cs="Calibri"/>
          <w:sz w:val="20"/>
          <w:szCs w:val="20"/>
        </w:rPr>
        <w:t>XanaMIA</w:t>
      </w:r>
      <w:proofErr w:type="spellEnd"/>
      <w:r w:rsidR="0009080B" w:rsidRPr="0009080B">
        <w:rPr>
          <w:rFonts w:ascii="Calibri" w:hAnsi="Calibri" w:cs="Calibri"/>
          <w:sz w:val="20"/>
          <w:szCs w:val="20"/>
        </w:rPr>
        <w:t xml:space="preserve"> dose-ranging trial, which confirmed </w:t>
      </w:r>
      <w:proofErr w:type="spellStart"/>
      <w:r w:rsidR="0009080B" w:rsidRPr="0009080B">
        <w:rPr>
          <w:rFonts w:ascii="Calibri" w:hAnsi="Calibri" w:cs="Calibri"/>
          <w:sz w:val="20"/>
          <w:szCs w:val="20"/>
        </w:rPr>
        <w:t>Xanamem’s</w:t>
      </w:r>
      <w:proofErr w:type="spellEnd"/>
      <w:r w:rsidR="0009080B" w:rsidRPr="0009080B">
        <w:rPr>
          <w:rFonts w:ascii="Calibri" w:hAnsi="Calibri" w:cs="Calibri"/>
          <w:sz w:val="20"/>
          <w:szCs w:val="20"/>
        </w:rPr>
        <w:t xml:space="preserve"> ability to rapidly enhance attention and working memory. </w:t>
      </w:r>
    </w:p>
    <w:p w14:paraId="19CBCF5C" w14:textId="77777777" w:rsidR="0009080B" w:rsidRPr="0009080B" w:rsidRDefault="0009080B" w:rsidP="0009080B">
      <w:pPr>
        <w:pStyle w:val="NormalWeb"/>
        <w:rPr>
          <w:rFonts w:ascii="Calibri" w:hAnsi="Calibri" w:cs="Calibri"/>
          <w:sz w:val="20"/>
          <w:szCs w:val="20"/>
        </w:rPr>
      </w:pPr>
      <w:r w:rsidRPr="0009080B">
        <w:rPr>
          <w:rFonts w:ascii="Calibri" w:hAnsi="Calibri" w:cs="Calibri"/>
          <w:sz w:val="20"/>
          <w:szCs w:val="20"/>
        </w:rPr>
        <w:t xml:space="preserve">These results take the company an important step closer to establishing a novel treatment for Alzheimer’s Disease (AD), a condition that impacts over six million Americans and more than 50 million worldwide. </w:t>
      </w:r>
      <w:proofErr w:type="spellStart"/>
      <w:r w:rsidRPr="0009080B">
        <w:rPr>
          <w:rFonts w:ascii="Calibri" w:hAnsi="Calibri" w:cs="Calibri"/>
          <w:sz w:val="20"/>
          <w:szCs w:val="20"/>
        </w:rPr>
        <w:t>Xanamem</w:t>
      </w:r>
      <w:proofErr w:type="spellEnd"/>
      <w:r w:rsidRPr="0009080B">
        <w:rPr>
          <w:rFonts w:ascii="Calibri" w:hAnsi="Calibri" w:cs="Calibri"/>
          <w:sz w:val="20"/>
          <w:szCs w:val="20"/>
        </w:rPr>
        <w:t xml:space="preserve"> works in a unique way by inhibiting the production of the “stress hormone” cortisol inside brain cells.</w:t>
      </w:r>
    </w:p>
    <w:p w14:paraId="2574924C" w14:textId="3ADEC9E6" w:rsidR="00B262D5" w:rsidRPr="002B08D6" w:rsidRDefault="00B262D5" w:rsidP="0009080B">
      <w:pPr>
        <w:jc w:val="both"/>
        <w:rPr>
          <w:rFonts w:ascii="Calibri" w:hAnsi="Calibri" w:cs="Calibri"/>
        </w:rPr>
      </w:pPr>
      <w:r w:rsidRPr="002B08D6">
        <w:rPr>
          <w:rFonts w:ascii="Calibri" w:hAnsi="Calibri" w:cs="Calibri"/>
        </w:rPr>
        <w:t>In addition, the company is expanding its upcoming clinical trial program to include a Phase 2 trial in patients with Major Depressive Disorder (MDD). Impaired attention and memory, as well as difficulty in thinking are all common and prominent symptoms of MDD, a disease which affects more than 20 million Americans.</w:t>
      </w:r>
    </w:p>
    <w:p w14:paraId="041D36AB" w14:textId="77777777" w:rsidR="00B262D5" w:rsidRPr="002B08D6" w:rsidRDefault="00B262D5" w:rsidP="00B262D5">
      <w:pPr>
        <w:ind w:left="720"/>
        <w:jc w:val="both"/>
        <w:rPr>
          <w:rFonts w:ascii="Calibri" w:hAnsi="Calibri" w:cs="Calibri"/>
          <w:b/>
        </w:rPr>
      </w:pPr>
      <w:proofErr w:type="spellStart"/>
      <w:r w:rsidRPr="002B08D6">
        <w:rPr>
          <w:rFonts w:ascii="Calibri" w:hAnsi="Calibri" w:cs="Calibri"/>
          <w:b/>
        </w:rPr>
        <w:t>Actinogen’s</w:t>
      </w:r>
      <w:proofErr w:type="spellEnd"/>
      <w:r w:rsidRPr="002B08D6">
        <w:rPr>
          <w:rFonts w:ascii="Calibri" w:hAnsi="Calibri" w:cs="Calibri"/>
          <w:b/>
        </w:rPr>
        <w:t xml:space="preserve"> CEO, Dr Steven Gourlay MBBS PhD said: </w:t>
      </w:r>
    </w:p>
    <w:p w14:paraId="7A4708C2" w14:textId="77777777" w:rsidR="00664AF6" w:rsidRPr="002B08D6" w:rsidRDefault="00664AF6" w:rsidP="00664AF6">
      <w:pPr>
        <w:ind w:left="720"/>
        <w:jc w:val="both"/>
        <w:rPr>
          <w:rFonts w:ascii="Calibri" w:hAnsi="Calibri" w:cs="Calibri"/>
          <w:i/>
        </w:rPr>
      </w:pPr>
      <w:r w:rsidRPr="002B08D6">
        <w:rPr>
          <w:rFonts w:ascii="Calibri" w:hAnsi="Calibri" w:cs="Calibri"/>
          <w:i/>
        </w:rPr>
        <w:t xml:space="preserve">“The results from our recent </w:t>
      </w:r>
      <w:proofErr w:type="spellStart"/>
      <w:r w:rsidRPr="002B08D6">
        <w:rPr>
          <w:rFonts w:ascii="Calibri" w:hAnsi="Calibri" w:cs="Calibri"/>
          <w:i/>
        </w:rPr>
        <w:t>XanaMIA</w:t>
      </w:r>
      <w:proofErr w:type="spellEnd"/>
      <w:r w:rsidRPr="002B08D6">
        <w:rPr>
          <w:rFonts w:ascii="Calibri" w:hAnsi="Calibri" w:cs="Calibri"/>
          <w:i/>
        </w:rPr>
        <w:t xml:space="preserve"> trial are exciting and highly confirmatory. We are now initiating two robust Phase 2 trials in patients with Alzheimer’s Disease and Depression. </w:t>
      </w:r>
      <w:proofErr w:type="spellStart"/>
      <w:r w:rsidRPr="002B08D6">
        <w:rPr>
          <w:rFonts w:ascii="Calibri" w:hAnsi="Calibri" w:cs="Calibri"/>
          <w:i/>
        </w:rPr>
        <w:t>Xanamem</w:t>
      </w:r>
      <w:proofErr w:type="spellEnd"/>
      <w:r w:rsidRPr="002B08D6">
        <w:rPr>
          <w:rFonts w:ascii="Calibri" w:hAnsi="Calibri" w:cs="Calibri"/>
          <w:i/>
        </w:rPr>
        <w:t xml:space="preserve"> has the potential to be an effective low-dose daily oral therapy for these and many conditions where it may be used alone or in combination with other treatments.” </w:t>
      </w:r>
    </w:p>
    <w:p w14:paraId="3EC1E5A9" w14:textId="68026A39" w:rsidR="00B262D5" w:rsidRPr="002B08D6" w:rsidRDefault="00B262D5" w:rsidP="00B262D5">
      <w:pPr>
        <w:ind w:left="720"/>
        <w:jc w:val="both"/>
        <w:rPr>
          <w:rFonts w:ascii="Calibri" w:hAnsi="Calibri" w:cs="Calibri"/>
        </w:rPr>
      </w:pPr>
      <w:r w:rsidRPr="002B08D6">
        <w:rPr>
          <w:rFonts w:ascii="Calibri" w:hAnsi="Calibri" w:cs="Calibri"/>
          <w:b/>
        </w:rPr>
        <w:t>Leading international cognition expert Professor John Harrison PhD commented</w:t>
      </w:r>
      <w:r w:rsidR="00EE34A1" w:rsidRPr="002B08D6">
        <w:rPr>
          <w:rFonts w:ascii="Calibri" w:hAnsi="Calibri" w:cs="Calibri"/>
          <w:b/>
        </w:rPr>
        <w:t xml:space="preserve"> on the </w:t>
      </w:r>
      <w:proofErr w:type="spellStart"/>
      <w:r w:rsidR="00EE34A1" w:rsidRPr="002B08D6">
        <w:rPr>
          <w:rFonts w:ascii="Calibri" w:hAnsi="Calibri" w:cs="Calibri"/>
          <w:b/>
        </w:rPr>
        <w:t>XanaMIA</w:t>
      </w:r>
      <w:proofErr w:type="spellEnd"/>
      <w:r w:rsidR="00EE34A1" w:rsidRPr="002B08D6">
        <w:rPr>
          <w:rFonts w:ascii="Calibri" w:hAnsi="Calibri" w:cs="Calibri"/>
          <w:b/>
        </w:rPr>
        <w:t xml:space="preserve"> Part A trial results</w:t>
      </w:r>
      <w:r w:rsidRPr="002B08D6">
        <w:rPr>
          <w:rFonts w:ascii="Calibri" w:hAnsi="Calibri" w:cs="Calibri"/>
          <w:b/>
        </w:rPr>
        <w:t>:</w:t>
      </w:r>
      <w:r w:rsidRPr="002B08D6">
        <w:rPr>
          <w:rFonts w:ascii="Calibri" w:hAnsi="Calibri" w:cs="Calibri"/>
        </w:rPr>
        <w:t xml:space="preserve"> </w:t>
      </w:r>
    </w:p>
    <w:p w14:paraId="3F826330" w14:textId="5A0C9070" w:rsidR="00D665BE" w:rsidRPr="001C58D4" w:rsidRDefault="00B262D5" w:rsidP="001C58D4">
      <w:pPr>
        <w:ind w:left="720"/>
        <w:jc w:val="both"/>
        <w:rPr>
          <w:rFonts w:ascii="Calibri" w:hAnsi="Calibri" w:cs="Calibri"/>
          <w:i/>
        </w:rPr>
      </w:pPr>
      <w:r w:rsidRPr="002B08D6">
        <w:rPr>
          <w:rFonts w:ascii="Calibri" w:hAnsi="Calibri" w:cs="Calibri"/>
          <w:i/>
        </w:rPr>
        <w:t xml:space="preserve">“These results are an important replication of previous trial findings in a cognitively normal, older population. The positive effects on attention and working memory observed in the </w:t>
      </w:r>
      <w:proofErr w:type="spellStart"/>
      <w:r w:rsidRPr="002B08D6">
        <w:rPr>
          <w:rFonts w:ascii="Calibri" w:hAnsi="Calibri" w:cs="Calibri"/>
          <w:i/>
        </w:rPr>
        <w:t>XanaMIA</w:t>
      </w:r>
      <w:proofErr w:type="spellEnd"/>
      <w:r w:rsidRPr="002B08D6">
        <w:rPr>
          <w:rFonts w:ascii="Calibri" w:hAnsi="Calibri" w:cs="Calibri"/>
          <w:i/>
        </w:rPr>
        <w:t xml:space="preserve"> trial are a significant step in the development of a new treatment for Alzheimer’s Disease with a novel mechanism of action.”</w:t>
      </w:r>
    </w:p>
    <w:p w14:paraId="672155CC" w14:textId="036E74C5" w:rsidR="00B262D5" w:rsidRPr="002B08D6" w:rsidRDefault="00B262D5" w:rsidP="00B262D5">
      <w:pPr>
        <w:jc w:val="both"/>
        <w:rPr>
          <w:rFonts w:ascii="Calibri" w:hAnsi="Calibri" w:cs="Calibri"/>
          <w:b/>
          <w:lang w:val="en-US"/>
        </w:rPr>
      </w:pPr>
      <w:r w:rsidRPr="002B08D6">
        <w:rPr>
          <w:rFonts w:ascii="Calibri" w:hAnsi="Calibri" w:cs="Calibri"/>
          <w:b/>
          <w:lang w:val="en-US"/>
        </w:rPr>
        <w:t>Upcoming Phase 2 trial program</w:t>
      </w:r>
    </w:p>
    <w:p w14:paraId="04E56D52" w14:textId="77777777" w:rsidR="00B262D5" w:rsidRPr="002B08D6" w:rsidRDefault="00B262D5" w:rsidP="00B262D5">
      <w:pPr>
        <w:jc w:val="both"/>
        <w:rPr>
          <w:rFonts w:ascii="Calibri" w:hAnsi="Calibri" w:cs="Calibri"/>
          <w:lang w:val="en-US"/>
        </w:rPr>
      </w:pPr>
      <w:r w:rsidRPr="002B08D6">
        <w:rPr>
          <w:rFonts w:ascii="Calibri" w:hAnsi="Calibri" w:cs="Calibri"/>
          <w:lang w:val="en-US"/>
        </w:rPr>
        <w:t xml:space="preserve">The </w:t>
      </w:r>
      <w:r w:rsidRPr="002B08D6">
        <w:rPr>
          <w:rFonts w:ascii="Calibri" w:hAnsi="Calibri" w:cs="Calibri"/>
          <w:b/>
          <w:bCs/>
          <w:lang w:val="en-US"/>
        </w:rPr>
        <w:t xml:space="preserve">Alzheimer’s Disease (AD) </w:t>
      </w:r>
      <w:proofErr w:type="spellStart"/>
      <w:r w:rsidRPr="002B08D6">
        <w:rPr>
          <w:rFonts w:ascii="Calibri" w:hAnsi="Calibri" w:cs="Calibri"/>
          <w:b/>
          <w:bCs/>
          <w:lang w:val="en-US"/>
        </w:rPr>
        <w:t>XanaMIA</w:t>
      </w:r>
      <w:proofErr w:type="spellEnd"/>
      <w:r w:rsidRPr="002B08D6">
        <w:rPr>
          <w:rFonts w:ascii="Calibri" w:hAnsi="Calibri" w:cs="Calibri"/>
          <w:b/>
          <w:bCs/>
          <w:lang w:val="en-US"/>
        </w:rPr>
        <w:t xml:space="preserve"> Part B Phase 2 trial</w:t>
      </w:r>
      <w:r w:rsidRPr="002B08D6">
        <w:rPr>
          <w:rFonts w:ascii="Calibri" w:hAnsi="Calibri" w:cs="Calibri"/>
          <w:lang w:val="en-US"/>
        </w:rPr>
        <w:t xml:space="preserve"> will be a six-month dose-ranging, placebo-controlled trial in approximately 300 patients with early stages of AD, including patients with Mild Cognitive Impairment (MCI) as well </w:t>
      </w:r>
      <w:r w:rsidRPr="002B08D6">
        <w:rPr>
          <w:rFonts w:ascii="Calibri" w:hAnsi="Calibri" w:cs="Calibri"/>
          <w:lang w:val="en-US"/>
        </w:rPr>
        <w:lastRenderedPageBreak/>
        <w:t>as patients with mild AD, where some functional impairment (</w:t>
      </w:r>
      <w:r w:rsidRPr="002B08D6">
        <w:rPr>
          <w:rFonts w:ascii="Calibri" w:hAnsi="Calibri" w:cs="Calibri"/>
          <w:color w:val="4D5156"/>
          <w:sz w:val="21"/>
          <w:szCs w:val="21"/>
          <w:shd w:val="clear" w:color="auto" w:fill="FFFFFF"/>
        </w:rPr>
        <w:t>difficulty completing activities of daily living)</w:t>
      </w:r>
      <w:r w:rsidRPr="002B08D6">
        <w:rPr>
          <w:rFonts w:ascii="Calibri" w:hAnsi="Calibri" w:cs="Calibri"/>
          <w:lang w:val="en-US"/>
        </w:rPr>
        <w:t xml:space="preserve"> is present over and above the purely cognitive difficulties experienced by MCI patients. </w:t>
      </w:r>
    </w:p>
    <w:p w14:paraId="709FA014" w14:textId="5939D4F7" w:rsidR="00B262D5" w:rsidRPr="002B08D6" w:rsidRDefault="00B262D5" w:rsidP="00B262D5">
      <w:pPr>
        <w:jc w:val="both"/>
        <w:rPr>
          <w:rFonts w:ascii="Calibri" w:hAnsi="Calibri" w:cs="Calibri"/>
          <w:lang w:val="en-US"/>
        </w:rPr>
      </w:pPr>
      <w:r w:rsidRPr="002B08D6">
        <w:rPr>
          <w:rFonts w:ascii="Calibri" w:hAnsi="Calibri" w:cs="Calibri"/>
          <w:lang w:val="en-US"/>
        </w:rPr>
        <w:t xml:space="preserve">Effects </w:t>
      </w:r>
      <w:r w:rsidR="005349A4" w:rsidRPr="002B08D6">
        <w:rPr>
          <w:rFonts w:ascii="Calibri" w:hAnsi="Calibri" w:cs="Calibri"/>
          <w:lang w:val="en-US"/>
        </w:rPr>
        <w:t xml:space="preserve">of 5mg and 10mg </w:t>
      </w:r>
      <w:proofErr w:type="spellStart"/>
      <w:r w:rsidR="005349A4" w:rsidRPr="002B08D6">
        <w:rPr>
          <w:rFonts w:ascii="Calibri" w:hAnsi="Calibri" w:cs="Calibri"/>
          <w:lang w:val="en-US"/>
        </w:rPr>
        <w:t>Xanamem</w:t>
      </w:r>
      <w:proofErr w:type="spellEnd"/>
      <w:r w:rsidR="00C53682" w:rsidRPr="002B08D6">
        <w:rPr>
          <w:rFonts w:ascii="Calibri" w:hAnsi="Calibri" w:cs="Calibri"/>
          <w:lang w:val="en-US"/>
        </w:rPr>
        <w:t xml:space="preserve"> dose levels </w:t>
      </w:r>
      <w:r w:rsidRPr="002B08D6">
        <w:rPr>
          <w:rFonts w:ascii="Calibri" w:hAnsi="Calibri" w:cs="Calibri"/>
          <w:lang w:val="en-US"/>
        </w:rPr>
        <w:t xml:space="preserve">on cognition will be measured by the same </w:t>
      </w:r>
      <w:proofErr w:type="spellStart"/>
      <w:r w:rsidRPr="002B08D6">
        <w:rPr>
          <w:rFonts w:ascii="Calibri" w:hAnsi="Calibri" w:cs="Calibri"/>
          <w:lang w:val="en-US"/>
        </w:rPr>
        <w:t>Cogstate</w:t>
      </w:r>
      <w:proofErr w:type="spellEnd"/>
      <w:r w:rsidRPr="002B08D6">
        <w:rPr>
          <w:rFonts w:ascii="Calibri" w:hAnsi="Calibri" w:cs="Calibri"/>
          <w:lang w:val="en-US"/>
        </w:rPr>
        <w:t xml:space="preserve"> Cognitive Test Battery (CTB) used in the recent </w:t>
      </w:r>
      <w:proofErr w:type="spellStart"/>
      <w:r w:rsidRPr="002B08D6">
        <w:rPr>
          <w:rFonts w:ascii="Calibri" w:hAnsi="Calibri" w:cs="Calibri"/>
          <w:lang w:val="en-US"/>
        </w:rPr>
        <w:t>XanaMIA</w:t>
      </w:r>
      <w:proofErr w:type="spellEnd"/>
      <w:r w:rsidRPr="002B08D6">
        <w:rPr>
          <w:rFonts w:ascii="Calibri" w:hAnsi="Calibri" w:cs="Calibri"/>
          <w:lang w:val="en-US"/>
        </w:rPr>
        <w:t xml:space="preserve"> Part A trial, supplemented by a variety of other tests of memory, attention and executive function. Results are expected in 2024.</w:t>
      </w:r>
    </w:p>
    <w:p w14:paraId="36CD0F6F" w14:textId="3FB1FE86" w:rsidR="00B262D5" w:rsidRPr="002B08D6" w:rsidRDefault="00B262D5" w:rsidP="00B262D5">
      <w:pPr>
        <w:jc w:val="both"/>
        <w:rPr>
          <w:rFonts w:ascii="Calibri" w:hAnsi="Calibri" w:cs="Calibri"/>
          <w:lang w:val="en-US"/>
        </w:rPr>
      </w:pPr>
      <w:r w:rsidRPr="002B08D6">
        <w:rPr>
          <w:rFonts w:ascii="Calibri" w:hAnsi="Calibri" w:cs="Calibri"/>
          <w:lang w:val="en-US"/>
        </w:rPr>
        <w:t xml:space="preserve">The </w:t>
      </w:r>
      <w:r w:rsidRPr="002B08D6">
        <w:rPr>
          <w:rFonts w:ascii="Calibri" w:hAnsi="Calibri" w:cs="Calibri"/>
          <w:b/>
          <w:lang w:val="en-US"/>
        </w:rPr>
        <w:t xml:space="preserve">MDD Phase 2 trial </w:t>
      </w:r>
      <w:r w:rsidRPr="002B08D6">
        <w:rPr>
          <w:rFonts w:ascii="Calibri" w:hAnsi="Calibri" w:cs="Calibri"/>
          <w:bCs/>
          <w:lang w:val="en-US"/>
        </w:rPr>
        <w:t>w</w:t>
      </w:r>
      <w:r w:rsidRPr="002B08D6">
        <w:rPr>
          <w:rFonts w:ascii="Calibri" w:hAnsi="Calibri" w:cs="Calibri"/>
          <w:lang w:val="en-US"/>
        </w:rPr>
        <w:t xml:space="preserve">ill be a six-week proof-of-concept, placebo-controlled trial in approximately 120 patients with persistent MDD and cognitive difficulties despite a standard course of anti-depressant therapy. </w:t>
      </w:r>
      <w:proofErr w:type="spellStart"/>
      <w:r w:rsidRPr="002B08D6">
        <w:rPr>
          <w:rFonts w:ascii="Calibri" w:hAnsi="Calibri" w:cs="Calibri"/>
          <w:lang w:val="en-US"/>
        </w:rPr>
        <w:t>Xanamem</w:t>
      </w:r>
      <w:proofErr w:type="spellEnd"/>
      <w:r w:rsidRPr="002B08D6">
        <w:rPr>
          <w:rFonts w:ascii="Calibri" w:hAnsi="Calibri" w:cs="Calibri"/>
          <w:lang w:val="en-US"/>
        </w:rPr>
        <w:t xml:space="preserve"> 10 mg daily or placebo will be added to the existing anti-depressant therapy and effects on both depression and cognition will be assessed. Results are expected in late 2023</w:t>
      </w:r>
      <w:r w:rsidR="00E15320" w:rsidRPr="002B08D6">
        <w:rPr>
          <w:rFonts w:ascii="Calibri" w:hAnsi="Calibri" w:cs="Calibri"/>
          <w:lang w:val="en-US"/>
        </w:rPr>
        <w:t>,</w:t>
      </w:r>
      <w:r w:rsidRPr="002B08D6">
        <w:rPr>
          <w:rFonts w:ascii="Calibri" w:hAnsi="Calibri" w:cs="Calibri"/>
          <w:lang w:val="en-US"/>
        </w:rPr>
        <w:t xml:space="preserve"> or 2024.</w:t>
      </w:r>
    </w:p>
    <w:p w14:paraId="70CC355C" w14:textId="77777777" w:rsidR="00B262D5" w:rsidRPr="002B08D6" w:rsidRDefault="00B262D5" w:rsidP="00B262D5">
      <w:pPr>
        <w:jc w:val="both"/>
        <w:rPr>
          <w:rFonts w:ascii="Calibri" w:hAnsi="Calibri" w:cs="Calibri"/>
          <w:b/>
        </w:rPr>
      </w:pPr>
      <w:r w:rsidRPr="002B08D6">
        <w:rPr>
          <w:rFonts w:ascii="Calibri" w:hAnsi="Calibri" w:cs="Calibri"/>
          <w:b/>
          <w:bCs/>
        </w:rPr>
        <w:t>D</w:t>
      </w:r>
      <w:r w:rsidRPr="002B08D6">
        <w:rPr>
          <w:rFonts w:ascii="Calibri" w:hAnsi="Calibri" w:cs="Calibri"/>
          <w:b/>
        </w:rPr>
        <w:t xml:space="preserve">etails of the </w:t>
      </w:r>
      <w:proofErr w:type="spellStart"/>
      <w:r w:rsidRPr="002B08D6">
        <w:rPr>
          <w:rFonts w:ascii="Calibri" w:hAnsi="Calibri" w:cs="Calibri"/>
          <w:b/>
        </w:rPr>
        <w:t>XanaMIA</w:t>
      </w:r>
      <w:proofErr w:type="spellEnd"/>
      <w:r w:rsidRPr="002B08D6">
        <w:rPr>
          <w:rFonts w:ascii="Calibri" w:hAnsi="Calibri" w:cs="Calibri"/>
          <w:b/>
        </w:rPr>
        <w:t xml:space="preserve"> Part A trial results</w:t>
      </w:r>
    </w:p>
    <w:p w14:paraId="6527F771" w14:textId="31033C60" w:rsidR="00B262D5" w:rsidRPr="002B08D6" w:rsidRDefault="00B262D5" w:rsidP="00B262D5">
      <w:pPr>
        <w:jc w:val="both"/>
        <w:rPr>
          <w:rFonts w:ascii="Calibri" w:hAnsi="Calibri" w:cs="Calibri"/>
        </w:rPr>
      </w:pPr>
      <w:proofErr w:type="spellStart"/>
      <w:r w:rsidRPr="002B08D6">
        <w:rPr>
          <w:rFonts w:ascii="Calibri" w:hAnsi="Calibri" w:cs="Calibri"/>
        </w:rPr>
        <w:t>Actinogen’s</w:t>
      </w:r>
      <w:proofErr w:type="spellEnd"/>
      <w:r w:rsidRPr="002B08D6">
        <w:rPr>
          <w:rFonts w:ascii="Calibri" w:hAnsi="Calibri" w:cs="Calibri"/>
        </w:rPr>
        <w:t xml:space="preserve"> </w:t>
      </w:r>
      <w:proofErr w:type="spellStart"/>
      <w:r w:rsidRPr="002B08D6">
        <w:rPr>
          <w:rFonts w:ascii="Calibri" w:hAnsi="Calibri" w:cs="Calibri"/>
        </w:rPr>
        <w:t>XanaMIA</w:t>
      </w:r>
      <w:proofErr w:type="spellEnd"/>
      <w:r w:rsidRPr="002B08D6">
        <w:rPr>
          <w:rFonts w:ascii="Calibri" w:hAnsi="Calibri" w:cs="Calibri"/>
        </w:rPr>
        <w:t xml:space="preserve"> Part A trial confirmed </w:t>
      </w:r>
      <w:proofErr w:type="spellStart"/>
      <w:r w:rsidRPr="002B08D6">
        <w:rPr>
          <w:rFonts w:ascii="Calibri" w:hAnsi="Calibri" w:cs="Calibri"/>
        </w:rPr>
        <w:t>Xanamem’s</w:t>
      </w:r>
      <w:proofErr w:type="spellEnd"/>
      <w:r w:rsidRPr="002B08D6">
        <w:rPr>
          <w:rFonts w:ascii="Calibri" w:hAnsi="Calibri" w:cs="Calibri"/>
        </w:rPr>
        <w:t xml:space="preserve"> ability to rapidly enhance attention and working memory in healthy, cognitively normal older adults whil</w:t>
      </w:r>
      <w:r w:rsidR="001F4306" w:rsidRPr="002B08D6">
        <w:rPr>
          <w:rFonts w:ascii="Calibri" w:hAnsi="Calibri" w:cs="Calibri"/>
        </w:rPr>
        <w:t>e</w:t>
      </w:r>
      <w:r w:rsidRPr="002B08D6">
        <w:rPr>
          <w:rFonts w:ascii="Calibri" w:hAnsi="Calibri" w:cs="Calibri"/>
        </w:rPr>
        <w:t xml:space="preserve"> also confirming its promising safety profile.  </w:t>
      </w:r>
    </w:p>
    <w:p w14:paraId="494C8EFB" w14:textId="77777777" w:rsidR="00B262D5" w:rsidRPr="002B08D6" w:rsidRDefault="00B262D5" w:rsidP="00FD51FD">
      <w:pPr>
        <w:ind w:left="357"/>
        <w:jc w:val="both"/>
        <w:rPr>
          <w:rFonts w:ascii="Calibri" w:hAnsi="Calibri" w:cs="Calibri"/>
          <w:b/>
          <w:bCs/>
        </w:rPr>
      </w:pPr>
      <w:r w:rsidRPr="002B08D6">
        <w:rPr>
          <w:rFonts w:ascii="Calibri" w:hAnsi="Calibri" w:cs="Calibri"/>
          <w:b/>
          <w:bCs/>
        </w:rPr>
        <w:t>Key trial design and result features:</w:t>
      </w:r>
    </w:p>
    <w:p w14:paraId="1916005D" w14:textId="77777777" w:rsidR="00B262D5" w:rsidRPr="002B08D6" w:rsidRDefault="00B262D5" w:rsidP="00FD51FD">
      <w:pPr>
        <w:numPr>
          <w:ilvl w:val="0"/>
          <w:numId w:val="41"/>
        </w:numPr>
        <w:tabs>
          <w:tab w:val="clear" w:pos="720"/>
          <w:tab w:val="num" w:pos="717"/>
        </w:tabs>
        <w:spacing w:before="0" w:after="160" w:line="259" w:lineRule="auto"/>
        <w:ind w:left="717"/>
        <w:jc w:val="both"/>
        <w:rPr>
          <w:rFonts w:ascii="Calibri" w:hAnsi="Calibri" w:cs="Calibri"/>
        </w:rPr>
      </w:pPr>
      <w:r w:rsidRPr="002B08D6">
        <w:rPr>
          <w:rFonts w:ascii="Calibri" w:hAnsi="Calibri" w:cs="Calibri"/>
          <w:bCs/>
          <w:lang w:val="en-US"/>
        </w:rPr>
        <w:t xml:space="preserve">The dose-ranging, Phase 1b trial comprised 107 healthy, cognitively normal, older adults aged 50-80 years who received 10 mg or 5 mg oral doses of </w:t>
      </w:r>
      <w:proofErr w:type="spellStart"/>
      <w:r w:rsidRPr="002B08D6">
        <w:rPr>
          <w:rFonts w:ascii="Calibri" w:hAnsi="Calibri" w:cs="Calibri"/>
          <w:bCs/>
          <w:lang w:val="en-US"/>
        </w:rPr>
        <w:t>Xanamem</w:t>
      </w:r>
      <w:proofErr w:type="spellEnd"/>
      <w:r w:rsidRPr="002B08D6">
        <w:rPr>
          <w:rFonts w:ascii="Calibri" w:hAnsi="Calibri" w:cs="Calibri"/>
          <w:bCs/>
          <w:lang w:val="en-US"/>
        </w:rPr>
        <w:t xml:space="preserve"> or matching placebo once daily for 6 weeks</w:t>
      </w:r>
      <w:r w:rsidRPr="002B08D6">
        <w:rPr>
          <w:rFonts w:ascii="Calibri" w:hAnsi="Calibri" w:cs="Calibri"/>
        </w:rPr>
        <w:t> </w:t>
      </w:r>
    </w:p>
    <w:p w14:paraId="7C18A6B4" w14:textId="77777777" w:rsidR="00B262D5" w:rsidRPr="002B08D6" w:rsidRDefault="00B262D5" w:rsidP="00FD51FD">
      <w:pPr>
        <w:numPr>
          <w:ilvl w:val="0"/>
          <w:numId w:val="41"/>
        </w:numPr>
        <w:tabs>
          <w:tab w:val="clear" w:pos="720"/>
          <w:tab w:val="num" w:pos="717"/>
        </w:tabs>
        <w:spacing w:before="0" w:after="160" w:line="259" w:lineRule="auto"/>
        <w:ind w:left="717"/>
        <w:jc w:val="both"/>
        <w:rPr>
          <w:rFonts w:ascii="Calibri" w:hAnsi="Calibri" w:cs="Calibri"/>
        </w:rPr>
      </w:pPr>
      <w:r w:rsidRPr="002B08D6">
        <w:rPr>
          <w:rFonts w:ascii="Calibri" w:hAnsi="Calibri" w:cs="Calibri"/>
          <w:bCs/>
          <w:lang w:val="en-US"/>
        </w:rPr>
        <w:t>Met primary safety, pharmacodynamic, and efficacy endpoints</w:t>
      </w:r>
      <w:r w:rsidRPr="002B08D6">
        <w:rPr>
          <w:rFonts w:ascii="Calibri" w:hAnsi="Calibri" w:cs="Calibri"/>
        </w:rPr>
        <w:t> </w:t>
      </w:r>
    </w:p>
    <w:p w14:paraId="58C04D10" w14:textId="77777777" w:rsidR="00B262D5" w:rsidRPr="002B08D6" w:rsidRDefault="00B262D5" w:rsidP="00FD51FD">
      <w:pPr>
        <w:numPr>
          <w:ilvl w:val="0"/>
          <w:numId w:val="41"/>
        </w:numPr>
        <w:tabs>
          <w:tab w:val="clear" w:pos="720"/>
          <w:tab w:val="num" w:pos="717"/>
        </w:tabs>
        <w:spacing w:before="0" w:after="160" w:line="259" w:lineRule="auto"/>
        <w:ind w:left="717"/>
        <w:jc w:val="both"/>
        <w:rPr>
          <w:rFonts w:ascii="Calibri" w:hAnsi="Calibri" w:cs="Calibri"/>
        </w:rPr>
      </w:pPr>
      <w:r w:rsidRPr="002B08D6">
        <w:rPr>
          <w:rFonts w:ascii="Calibri" w:hAnsi="Calibri" w:cs="Calibri"/>
        </w:rPr>
        <w:t>Confirmed pharmacodynamic activity for both 10 mg and 5mg dose levels through measurement of ACTH (adrenocorticotropic hormone) response</w:t>
      </w:r>
    </w:p>
    <w:p w14:paraId="64593A73" w14:textId="77777777" w:rsidR="00B262D5" w:rsidRPr="002B08D6" w:rsidRDefault="00B262D5" w:rsidP="00FD51FD">
      <w:pPr>
        <w:numPr>
          <w:ilvl w:val="0"/>
          <w:numId w:val="42"/>
        </w:numPr>
        <w:tabs>
          <w:tab w:val="clear" w:pos="720"/>
          <w:tab w:val="num" w:pos="717"/>
        </w:tabs>
        <w:spacing w:before="0" w:after="160" w:line="259" w:lineRule="auto"/>
        <w:ind w:left="717"/>
        <w:jc w:val="both"/>
        <w:rPr>
          <w:rFonts w:ascii="Calibri" w:hAnsi="Calibri" w:cs="Calibri"/>
        </w:rPr>
      </w:pPr>
      <w:r w:rsidRPr="002B08D6">
        <w:rPr>
          <w:rFonts w:ascii="Calibri" w:hAnsi="Calibri" w:cs="Calibri"/>
          <w:bCs/>
          <w:lang w:val="en-US"/>
        </w:rPr>
        <w:t xml:space="preserve">Confirmed </w:t>
      </w:r>
      <w:proofErr w:type="spellStart"/>
      <w:r w:rsidRPr="002B08D6">
        <w:rPr>
          <w:rFonts w:ascii="Calibri" w:hAnsi="Calibri" w:cs="Calibri"/>
          <w:bCs/>
          <w:lang w:val="en-US"/>
        </w:rPr>
        <w:t>Xanamem’s</w:t>
      </w:r>
      <w:proofErr w:type="spellEnd"/>
      <w:r w:rsidRPr="002B08D6">
        <w:rPr>
          <w:rFonts w:ascii="Calibri" w:hAnsi="Calibri" w:cs="Calibri"/>
          <w:bCs/>
          <w:lang w:val="en-US"/>
        </w:rPr>
        <w:t xml:space="preserve"> ability to rapidly enhance attention and working memory in this second well-controlled trial</w:t>
      </w:r>
      <w:r w:rsidRPr="002B08D6">
        <w:rPr>
          <w:rFonts w:ascii="Calibri" w:hAnsi="Calibri" w:cs="Calibri"/>
        </w:rPr>
        <w:t xml:space="preserve"> with statistically significant Cohen’s d effect size achieved</w:t>
      </w:r>
    </w:p>
    <w:p w14:paraId="64BE209F" w14:textId="77777777" w:rsidR="000C0D96" w:rsidRPr="002B08D6" w:rsidRDefault="00B262D5" w:rsidP="00FD51FD">
      <w:pPr>
        <w:numPr>
          <w:ilvl w:val="0"/>
          <w:numId w:val="42"/>
        </w:numPr>
        <w:tabs>
          <w:tab w:val="clear" w:pos="720"/>
          <w:tab w:val="num" w:pos="717"/>
        </w:tabs>
        <w:spacing w:before="0" w:after="160" w:line="259" w:lineRule="auto"/>
        <w:ind w:left="717"/>
        <w:jc w:val="both"/>
        <w:rPr>
          <w:rFonts w:ascii="Calibri" w:hAnsi="Calibri" w:cs="Calibri"/>
        </w:rPr>
      </w:pPr>
      <w:r w:rsidRPr="002B08D6">
        <w:rPr>
          <w:rFonts w:ascii="Calibri" w:hAnsi="Calibri" w:cs="Calibri"/>
          <w:bCs/>
          <w:lang w:val="en-US"/>
        </w:rPr>
        <w:t xml:space="preserve">Replicated prior cognitive findings seen with the same </w:t>
      </w:r>
      <w:proofErr w:type="spellStart"/>
      <w:r w:rsidRPr="002B08D6">
        <w:rPr>
          <w:rFonts w:ascii="Calibri" w:hAnsi="Calibri" w:cs="Calibri"/>
          <w:bCs/>
          <w:lang w:val="en-US"/>
        </w:rPr>
        <w:t>Cogstate</w:t>
      </w:r>
      <w:proofErr w:type="spellEnd"/>
      <w:r w:rsidRPr="002B08D6">
        <w:rPr>
          <w:rFonts w:ascii="Calibri" w:hAnsi="Calibri" w:cs="Calibri"/>
          <w:bCs/>
          <w:lang w:val="en-US"/>
        </w:rPr>
        <w:t xml:space="preserve"> CTB and a 20 mg daily </w:t>
      </w:r>
      <w:proofErr w:type="spellStart"/>
      <w:r w:rsidRPr="002B08D6">
        <w:rPr>
          <w:rFonts w:ascii="Calibri" w:hAnsi="Calibri" w:cs="Calibri"/>
          <w:bCs/>
          <w:lang w:val="en-US"/>
        </w:rPr>
        <w:t>Xanamem</w:t>
      </w:r>
      <w:proofErr w:type="spellEnd"/>
      <w:r w:rsidRPr="002B08D6">
        <w:rPr>
          <w:rFonts w:ascii="Calibri" w:hAnsi="Calibri" w:cs="Calibri"/>
          <w:bCs/>
          <w:lang w:val="en-US"/>
        </w:rPr>
        <w:t xml:space="preserve"> dose</w:t>
      </w:r>
    </w:p>
    <w:p w14:paraId="4119D5EE" w14:textId="5A63B3A9" w:rsidR="00925EF0" w:rsidRPr="002B08D6" w:rsidRDefault="00B262D5" w:rsidP="00CC7D70">
      <w:pPr>
        <w:numPr>
          <w:ilvl w:val="0"/>
          <w:numId w:val="42"/>
        </w:numPr>
        <w:spacing w:before="0" w:after="160" w:line="259" w:lineRule="auto"/>
        <w:ind w:left="717"/>
        <w:jc w:val="both"/>
        <w:rPr>
          <w:rFonts w:ascii="Calibri" w:hAnsi="Calibri" w:cs="Calibri"/>
        </w:rPr>
      </w:pPr>
      <w:r w:rsidRPr="002B08D6">
        <w:rPr>
          <w:rFonts w:ascii="Calibri" w:hAnsi="Calibri" w:cs="Calibri"/>
          <w:bCs/>
          <w:lang w:val="en-US"/>
        </w:rPr>
        <w:t xml:space="preserve">Results consistent with a Positron Emission Tomography (PET) imaging study that indicated dose levels of 10 mg </w:t>
      </w:r>
      <w:proofErr w:type="spellStart"/>
      <w:r w:rsidRPr="002B08D6">
        <w:rPr>
          <w:rFonts w:ascii="Calibri" w:hAnsi="Calibri" w:cs="Calibri"/>
          <w:bCs/>
          <w:lang w:val="en-US"/>
        </w:rPr>
        <w:t>Xanamem</w:t>
      </w:r>
      <w:proofErr w:type="spellEnd"/>
      <w:r w:rsidRPr="002B08D6">
        <w:rPr>
          <w:rFonts w:ascii="Calibri" w:hAnsi="Calibri" w:cs="Calibri"/>
          <w:bCs/>
          <w:lang w:val="en-US"/>
        </w:rPr>
        <w:t xml:space="preserve"> daily or lower have high levels of target engagement in the brain</w:t>
      </w:r>
      <w:r w:rsidRPr="002B08D6">
        <w:rPr>
          <w:rFonts w:ascii="Calibri" w:hAnsi="Calibri" w:cs="Calibri"/>
        </w:rPr>
        <w:t> </w:t>
      </w:r>
    </w:p>
    <w:p w14:paraId="5C42F872" w14:textId="77777777" w:rsidR="009D4767" w:rsidRPr="002B08D6" w:rsidRDefault="009D4767" w:rsidP="00D65694">
      <w:pPr>
        <w:rPr>
          <w:rFonts w:ascii="Calibri" w:hAnsi="Calibri" w:cs="Calibri"/>
        </w:rPr>
      </w:pPr>
    </w:p>
    <w:p w14:paraId="582BC212" w14:textId="77777777" w:rsidR="00D65694" w:rsidRPr="002B08D6" w:rsidRDefault="00D65694" w:rsidP="00D65694">
      <w:pPr>
        <w:jc w:val="center"/>
        <w:rPr>
          <w:rFonts w:ascii="Calibri" w:hAnsi="Calibri" w:cs="Calibri"/>
          <w:b/>
          <w:bCs/>
        </w:rPr>
      </w:pPr>
      <w:r w:rsidRPr="002B08D6">
        <w:rPr>
          <w:rFonts w:ascii="Calibri" w:hAnsi="Calibri" w:cs="Calibri"/>
          <w:b/>
          <w:bCs/>
        </w:rPr>
        <w:t>ENDS</w:t>
      </w:r>
    </w:p>
    <w:p w14:paraId="21C1015C" w14:textId="77777777" w:rsidR="00C47667" w:rsidRPr="002B08D6" w:rsidRDefault="00C47667" w:rsidP="00D65694">
      <w:pPr>
        <w:tabs>
          <w:tab w:val="left" w:pos="3402"/>
          <w:tab w:val="left" w:pos="6804"/>
        </w:tabs>
        <w:spacing w:after="0" w:line="240" w:lineRule="auto"/>
        <w:contextualSpacing/>
        <w:jc w:val="both"/>
        <w:rPr>
          <w:rFonts w:ascii="Calibri" w:hAnsi="Calibri" w:cs="Calibri"/>
          <w:b/>
          <w:bCs/>
          <w:sz w:val="19"/>
          <w:szCs w:val="19"/>
        </w:rPr>
      </w:pPr>
    </w:p>
    <w:p w14:paraId="26D77C09" w14:textId="77777777" w:rsidR="005E1995" w:rsidRPr="002B08D6" w:rsidRDefault="005E1995" w:rsidP="00D65694">
      <w:pPr>
        <w:tabs>
          <w:tab w:val="left" w:pos="3402"/>
          <w:tab w:val="left" w:pos="6804"/>
        </w:tabs>
        <w:spacing w:after="0" w:line="240" w:lineRule="auto"/>
        <w:contextualSpacing/>
        <w:jc w:val="both"/>
        <w:rPr>
          <w:rFonts w:ascii="Calibri" w:hAnsi="Calibri" w:cs="Calibri"/>
          <w:b/>
          <w:bCs/>
          <w:sz w:val="19"/>
          <w:szCs w:val="19"/>
        </w:rPr>
      </w:pPr>
    </w:p>
    <w:p w14:paraId="045DF194" w14:textId="77777777" w:rsidR="00D65694" w:rsidRPr="002B08D6" w:rsidRDefault="00D65694" w:rsidP="003C60B8">
      <w:pPr>
        <w:tabs>
          <w:tab w:val="left" w:pos="3402"/>
          <w:tab w:val="left" w:pos="6804"/>
        </w:tabs>
        <w:spacing w:line="240" w:lineRule="auto"/>
        <w:jc w:val="both"/>
        <w:rPr>
          <w:rFonts w:ascii="Calibri" w:hAnsi="Calibri" w:cs="Calibri"/>
          <w:b/>
          <w:bCs/>
        </w:rPr>
      </w:pPr>
      <w:r w:rsidRPr="002B08D6">
        <w:rPr>
          <w:rFonts w:ascii="Calibri" w:hAnsi="Calibri" w:cs="Calibri"/>
          <w:b/>
          <w:bCs/>
          <w:sz w:val="19"/>
          <w:szCs w:val="19"/>
        </w:rPr>
        <w:tab/>
        <w:t>Investors</w:t>
      </w:r>
      <w:r w:rsidRPr="002B08D6">
        <w:rPr>
          <w:rFonts w:ascii="Calibri" w:hAnsi="Calibri" w:cs="Calibri"/>
          <w:b/>
          <w:bCs/>
          <w:sz w:val="19"/>
          <w:szCs w:val="19"/>
        </w:rPr>
        <w:tab/>
        <w:t>Media</w:t>
      </w:r>
    </w:p>
    <w:p w14:paraId="2309755D" w14:textId="77777777" w:rsidR="00D65694" w:rsidRPr="002B08D6" w:rsidRDefault="00D65694" w:rsidP="00D65694">
      <w:pPr>
        <w:tabs>
          <w:tab w:val="left" w:pos="3402"/>
          <w:tab w:val="left" w:pos="6804"/>
        </w:tabs>
        <w:spacing w:after="0" w:line="240" w:lineRule="auto"/>
        <w:contextualSpacing/>
        <w:jc w:val="both"/>
        <w:rPr>
          <w:rFonts w:ascii="Calibri" w:hAnsi="Calibri" w:cs="Calibri"/>
          <w:b/>
          <w:bCs/>
          <w:sz w:val="19"/>
          <w:szCs w:val="19"/>
        </w:rPr>
      </w:pPr>
      <w:r w:rsidRPr="002B08D6">
        <w:rPr>
          <w:rFonts w:ascii="Calibri" w:hAnsi="Calibri" w:cs="Calibri"/>
          <w:b/>
          <w:bCs/>
          <w:color w:val="535759"/>
          <w:sz w:val="19"/>
          <w:szCs w:val="19"/>
        </w:rPr>
        <w:t>Dr. Steven Gourlay</w:t>
      </w:r>
      <w:r w:rsidRPr="002B08D6">
        <w:rPr>
          <w:rFonts w:ascii="Calibri" w:hAnsi="Calibri" w:cs="Calibri"/>
          <w:b/>
          <w:bCs/>
          <w:sz w:val="19"/>
          <w:szCs w:val="19"/>
        </w:rPr>
        <w:tab/>
        <w:t>Michael Roberts</w:t>
      </w:r>
      <w:r w:rsidRPr="002B08D6">
        <w:rPr>
          <w:rFonts w:ascii="Calibri" w:hAnsi="Calibri" w:cs="Calibri"/>
          <w:b/>
          <w:bCs/>
          <w:sz w:val="19"/>
          <w:szCs w:val="19"/>
        </w:rPr>
        <w:tab/>
        <w:t>Randal Killip</w:t>
      </w:r>
    </w:p>
    <w:p w14:paraId="3CE825E9" w14:textId="77777777" w:rsidR="00D65694" w:rsidRPr="002B08D6" w:rsidRDefault="00D65694" w:rsidP="00D65694">
      <w:pPr>
        <w:tabs>
          <w:tab w:val="left" w:pos="3402"/>
          <w:tab w:val="left" w:pos="6804"/>
        </w:tabs>
        <w:spacing w:after="0" w:line="240" w:lineRule="auto"/>
        <w:contextualSpacing/>
        <w:jc w:val="both"/>
        <w:rPr>
          <w:rFonts w:ascii="Calibri" w:hAnsi="Calibri" w:cs="Calibri"/>
          <w:sz w:val="19"/>
          <w:szCs w:val="19"/>
        </w:rPr>
      </w:pPr>
      <w:r w:rsidRPr="002B08D6">
        <w:rPr>
          <w:rFonts w:ascii="Calibri" w:hAnsi="Calibri" w:cs="Calibri"/>
          <w:sz w:val="19"/>
          <w:szCs w:val="19"/>
        </w:rPr>
        <w:t>CEO &amp; Managing Director</w:t>
      </w:r>
      <w:r w:rsidRPr="002B08D6">
        <w:rPr>
          <w:rFonts w:ascii="Calibri" w:hAnsi="Calibri" w:cs="Calibri"/>
          <w:sz w:val="19"/>
          <w:szCs w:val="19"/>
        </w:rPr>
        <w:tab/>
        <w:t>Investor Relations</w:t>
      </w:r>
      <w:r w:rsidRPr="002B08D6">
        <w:rPr>
          <w:rFonts w:ascii="Calibri" w:hAnsi="Calibri" w:cs="Calibri"/>
          <w:sz w:val="19"/>
          <w:szCs w:val="19"/>
        </w:rPr>
        <w:tab/>
        <w:t>Profile for Media</w:t>
      </w:r>
    </w:p>
    <w:p w14:paraId="31032D2B" w14:textId="6CE9E559" w:rsidR="00D65694" w:rsidRPr="002B08D6" w:rsidRDefault="00D65694" w:rsidP="00D65694">
      <w:pPr>
        <w:tabs>
          <w:tab w:val="left" w:pos="3402"/>
          <w:tab w:val="left" w:pos="6804"/>
        </w:tabs>
        <w:spacing w:after="0" w:line="240" w:lineRule="auto"/>
        <w:contextualSpacing/>
        <w:jc w:val="both"/>
        <w:rPr>
          <w:rFonts w:ascii="Calibri" w:hAnsi="Calibri" w:cs="Calibri"/>
          <w:sz w:val="19"/>
          <w:szCs w:val="19"/>
        </w:rPr>
      </w:pPr>
      <w:r w:rsidRPr="002B08D6">
        <w:rPr>
          <w:rFonts w:ascii="Calibri" w:hAnsi="Calibri" w:cs="Calibri"/>
          <w:sz w:val="19"/>
          <w:szCs w:val="19"/>
        </w:rPr>
        <w:t xml:space="preserve">P: +61 2 8964 7401                         </w:t>
      </w:r>
      <w:r w:rsidRPr="002B08D6">
        <w:rPr>
          <w:rFonts w:ascii="Calibri" w:hAnsi="Calibri" w:cs="Calibri"/>
          <w:sz w:val="19"/>
          <w:szCs w:val="19"/>
        </w:rPr>
        <w:tab/>
      </w:r>
      <w:r w:rsidR="00896957" w:rsidRPr="002B08D6">
        <w:rPr>
          <w:rFonts w:ascii="Calibri" w:hAnsi="Calibri" w:cs="Calibri"/>
          <w:sz w:val="19"/>
          <w:szCs w:val="19"/>
        </w:rPr>
        <w:t>M</w:t>
      </w:r>
      <w:r w:rsidRPr="002B08D6">
        <w:rPr>
          <w:rFonts w:ascii="Calibri" w:hAnsi="Calibri" w:cs="Calibri"/>
          <w:sz w:val="19"/>
          <w:szCs w:val="19"/>
        </w:rPr>
        <w:t xml:space="preserve">: +61 </w:t>
      </w:r>
      <w:r w:rsidR="006B4CF7" w:rsidRPr="002B08D6">
        <w:rPr>
          <w:rFonts w:ascii="Calibri" w:hAnsi="Calibri" w:cs="Calibri"/>
          <w:sz w:val="19"/>
          <w:szCs w:val="19"/>
        </w:rPr>
        <w:t>423 866 231</w:t>
      </w:r>
      <w:r w:rsidRPr="002B08D6">
        <w:rPr>
          <w:rFonts w:ascii="Calibri" w:hAnsi="Calibri" w:cs="Calibri"/>
          <w:sz w:val="19"/>
          <w:szCs w:val="19"/>
        </w:rPr>
        <w:tab/>
        <w:t>M: +61 425 714 159</w:t>
      </w:r>
    </w:p>
    <w:p w14:paraId="61E89612" w14:textId="77777777" w:rsidR="002E07A6" w:rsidRPr="002B08D6" w:rsidRDefault="002E07A6" w:rsidP="00D65694">
      <w:pPr>
        <w:tabs>
          <w:tab w:val="left" w:pos="3402"/>
          <w:tab w:val="left" w:pos="6804"/>
        </w:tabs>
        <w:spacing w:after="0" w:line="240" w:lineRule="auto"/>
        <w:contextualSpacing/>
        <w:jc w:val="both"/>
        <w:rPr>
          <w:rFonts w:ascii="Calibri" w:hAnsi="Calibri" w:cs="Calibri"/>
          <w:sz w:val="19"/>
          <w:szCs w:val="19"/>
        </w:rPr>
      </w:pPr>
      <w:r w:rsidRPr="002B08D6">
        <w:rPr>
          <w:rFonts w:ascii="Calibri" w:hAnsi="Calibri" w:cs="Calibri"/>
          <w:sz w:val="19"/>
          <w:szCs w:val="19"/>
        </w:rPr>
        <w:t xml:space="preserve">E. </w:t>
      </w:r>
      <w:hyperlink r:id="rId8" w:history="1">
        <w:r w:rsidRPr="002B08D6">
          <w:rPr>
            <w:rStyle w:val="Hyperlink"/>
            <w:rFonts w:ascii="Calibri" w:hAnsi="Calibri" w:cs="Calibri"/>
            <w:sz w:val="19"/>
            <w:szCs w:val="19"/>
          </w:rPr>
          <w:t>steven.gourlay@actinogen.com.au</w:t>
        </w:r>
      </w:hyperlink>
      <w:r w:rsidRPr="002B08D6">
        <w:rPr>
          <w:rFonts w:ascii="Calibri" w:hAnsi="Calibri" w:cs="Calibri"/>
          <w:sz w:val="19"/>
          <w:szCs w:val="19"/>
        </w:rPr>
        <w:t xml:space="preserve"> </w:t>
      </w:r>
      <w:r w:rsidRPr="002B08D6">
        <w:rPr>
          <w:rFonts w:ascii="Calibri" w:hAnsi="Calibri" w:cs="Calibri"/>
          <w:sz w:val="19"/>
          <w:szCs w:val="19"/>
        </w:rPr>
        <w:tab/>
        <w:t xml:space="preserve">E. </w:t>
      </w:r>
      <w:hyperlink r:id="rId9" w:history="1">
        <w:r w:rsidRPr="002B08D6">
          <w:rPr>
            <w:rStyle w:val="Hyperlink"/>
            <w:rFonts w:ascii="Calibri" w:hAnsi="Calibri" w:cs="Calibri"/>
            <w:sz w:val="19"/>
            <w:szCs w:val="19"/>
          </w:rPr>
          <w:t>michael.roberts@actinogen.com.au</w:t>
        </w:r>
      </w:hyperlink>
      <w:r w:rsidRPr="002B08D6">
        <w:rPr>
          <w:rFonts w:ascii="Calibri" w:hAnsi="Calibri" w:cs="Calibri"/>
          <w:sz w:val="19"/>
          <w:szCs w:val="19"/>
        </w:rPr>
        <w:t xml:space="preserve"> </w:t>
      </w:r>
      <w:r w:rsidRPr="002B08D6">
        <w:rPr>
          <w:rFonts w:ascii="Calibri" w:hAnsi="Calibri" w:cs="Calibri"/>
          <w:sz w:val="19"/>
          <w:szCs w:val="19"/>
        </w:rPr>
        <w:tab/>
        <w:t xml:space="preserve">E. </w:t>
      </w:r>
      <w:hyperlink r:id="rId10" w:history="1">
        <w:r w:rsidRPr="002B08D6">
          <w:rPr>
            <w:rStyle w:val="Hyperlink"/>
            <w:rFonts w:ascii="Calibri" w:hAnsi="Calibri" w:cs="Calibri"/>
            <w:spacing w:val="-2"/>
            <w:sz w:val="19"/>
            <w:szCs w:val="19"/>
          </w:rPr>
          <w:t>randal@profileformedia.com.au</w:t>
        </w:r>
      </w:hyperlink>
      <w:r w:rsidRPr="002B08D6">
        <w:rPr>
          <w:rFonts w:ascii="Calibri" w:hAnsi="Calibri" w:cs="Calibri"/>
          <w:spacing w:val="-2"/>
          <w:sz w:val="19"/>
          <w:szCs w:val="19"/>
        </w:rPr>
        <w:t xml:space="preserve"> </w:t>
      </w:r>
    </w:p>
    <w:p w14:paraId="7D8CE543" w14:textId="77777777" w:rsidR="00CA5DEE" w:rsidRPr="002B08D6" w:rsidRDefault="00CA5DEE" w:rsidP="00D65694">
      <w:pPr>
        <w:spacing w:after="0" w:line="240" w:lineRule="auto"/>
        <w:jc w:val="both"/>
        <w:rPr>
          <w:rFonts w:ascii="Calibri" w:hAnsi="Calibri" w:cs="Calibri"/>
          <w:b/>
          <w:bCs/>
        </w:rPr>
      </w:pPr>
    </w:p>
    <w:p w14:paraId="6EEBC28C" w14:textId="77777777" w:rsidR="00D34D4C" w:rsidRPr="002B08D6" w:rsidRDefault="00D34D4C" w:rsidP="00CB41DA">
      <w:pPr>
        <w:spacing w:after="0"/>
        <w:jc w:val="both"/>
        <w:rPr>
          <w:rFonts w:ascii="Calibri" w:hAnsi="Calibri" w:cs="Calibri"/>
          <w:b/>
          <w:bCs/>
          <w:sz w:val="18"/>
          <w:szCs w:val="18"/>
        </w:rPr>
      </w:pPr>
    </w:p>
    <w:p w14:paraId="618F2022" w14:textId="77777777" w:rsidR="00D34D4C" w:rsidRPr="002B08D6" w:rsidRDefault="00D34D4C" w:rsidP="00CB41DA">
      <w:pPr>
        <w:spacing w:after="0"/>
        <w:jc w:val="both"/>
        <w:rPr>
          <w:rFonts w:ascii="Calibri" w:hAnsi="Calibri" w:cs="Calibri"/>
          <w:b/>
          <w:bCs/>
          <w:sz w:val="18"/>
          <w:szCs w:val="18"/>
        </w:rPr>
      </w:pPr>
    </w:p>
    <w:p w14:paraId="3F6A33B1" w14:textId="65935E22" w:rsidR="00CB41DA" w:rsidRPr="002B08D6" w:rsidRDefault="00CB41DA" w:rsidP="00CB41DA">
      <w:pPr>
        <w:spacing w:after="0"/>
        <w:jc w:val="both"/>
        <w:rPr>
          <w:rFonts w:ascii="Calibri" w:hAnsi="Calibri" w:cs="Calibri"/>
          <w:b/>
          <w:bCs/>
          <w:sz w:val="18"/>
          <w:szCs w:val="18"/>
        </w:rPr>
      </w:pPr>
      <w:r w:rsidRPr="002B08D6">
        <w:rPr>
          <w:rFonts w:ascii="Calibri" w:hAnsi="Calibri" w:cs="Calibri"/>
          <w:b/>
          <w:bCs/>
          <w:sz w:val="18"/>
          <w:szCs w:val="18"/>
        </w:rPr>
        <w:t xml:space="preserve">About </w:t>
      </w:r>
      <w:proofErr w:type="spellStart"/>
      <w:r w:rsidRPr="002B08D6">
        <w:rPr>
          <w:rFonts w:ascii="Calibri" w:hAnsi="Calibri" w:cs="Calibri"/>
          <w:b/>
          <w:bCs/>
          <w:sz w:val="18"/>
          <w:szCs w:val="18"/>
        </w:rPr>
        <w:t>Actinogen</w:t>
      </w:r>
      <w:proofErr w:type="spellEnd"/>
      <w:r w:rsidRPr="002B08D6">
        <w:rPr>
          <w:rFonts w:ascii="Calibri" w:hAnsi="Calibri" w:cs="Calibri"/>
          <w:b/>
          <w:bCs/>
          <w:sz w:val="18"/>
          <w:szCs w:val="18"/>
        </w:rPr>
        <w:t xml:space="preserve"> Medical </w:t>
      </w:r>
    </w:p>
    <w:p w14:paraId="684DD0F5" w14:textId="77777777" w:rsidR="00CB41DA" w:rsidRPr="002B08D6" w:rsidRDefault="00CB41DA" w:rsidP="00CB41DA">
      <w:pPr>
        <w:pStyle w:val="BodyText"/>
        <w:rPr>
          <w:rFonts w:ascii="Calibri" w:hAnsi="Calibri" w:cs="Calibri"/>
          <w:color w:val="auto"/>
          <w:sz w:val="18"/>
          <w:szCs w:val="14"/>
        </w:rPr>
      </w:pPr>
      <w:r w:rsidRPr="002B08D6">
        <w:rPr>
          <w:rFonts w:ascii="Calibri" w:hAnsi="Calibri" w:cs="Calibri"/>
          <w:color w:val="auto"/>
          <w:sz w:val="18"/>
          <w:szCs w:val="14"/>
        </w:rPr>
        <w:t>Actinogen Medical (ACW) is an ASX-listed, biotechnology company developing a novel therapy for neurological and neuropsychiatric diseases associated with dysregulated brain cortisol. There is a strong association between cortisol and detrimental changes in the brain, affecting cognitive function, harm to brain cells and long-term cognitive health.</w:t>
      </w:r>
    </w:p>
    <w:p w14:paraId="0C564809" w14:textId="77777777" w:rsidR="00CB41DA" w:rsidRPr="002B08D6" w:rsidRDefault="00CB41DA" w:rsidP="00CB41DA">
      <w:pPr>
        <w:pStyle w:val="BodyText"/>
        <w:rPr>
          <w:rFonts w:ascii="Calibri" w:hAnsi="Calibri" w:cs="Calibri"/>
          <w:color w:val="auto"/>
          <w:sz w:val="18"/>
          <w:szCs w:val="14"/>
        </w:rPr>
      </w:pPr>
      <w:r w:rsidRPr="002B08D6">
        <w:rPr>
          <w:rFonts w:ascii="Calibri" w:hAnsi="Calibri" w:cs="Calibri"/>
          <w:color w:val="auto"/>
          <w:sz w:val="18"/>
          <w:szCs w:val="14"/>
        </w:rPr>
        <w:lastRenderedPageBreak/>
        <w:t>Cognitive function means how a person understands, remembers and thinks clearly. Cognitive functions include memory, attention, reasoning, awareness and decision-making.</w:t>
      </w:r>
    </w:p>
    <w:p w14:paraId="65162C80" w14:textId="77777777" w:rsidR="00CB41DA" w:rsidRPr="002B08D6" w:rsidRDefault="00CB41DA" w:rsidP="00CB41DA">
      <w:pPr>
        <w:pStyle w:val="BodyText"/>
        <w:rPr>
          <w:rFonts w:ascii="Calibri" w:hAnsi="Calibri" w:cs="Calibri"/>
          <w:color w:val="auto"/>
          <w:sz w:val="18"/>
          <w:szCs w:val="14"/>
        </w:rPr>
      </w:pPr>
      <w:r w:rsidRPr="002B08D6">
        <w:rPr>
          <w:rFonts w:ascii="Calibri" w:hAnsi="Calibri" w:cs="Calibri"/>
          <w:color w:val="auto"/>
          <w:sz w:val="18"/>
          <w:szCs w:val="14"/>
        </w:rPr>
        <w:t xml:space="preserve">Actinogen is currently developing its lead compound, </w:t>
      </w:r>
      <w:proofErr w:type="spellStart"/>
      <w:r w:rsidRPr="002B08D6">
        <w:rPr>
          <w:rFonts w:ascii="Calibri" w:hAnsi="Calibri" w:cs="Calibri"/>
          <w:color w:val="auto"/>
          <w:sz w:val="18"/>
          <w:szCs w:val="14"/>
        </w:rPr>
        <w:t>Xanamem</w:t>
      </w:r>
      <w:proofErr w:type="spellEnd"/>
      <w:r w:rsidRPr="002B08D6">
        <w:rPr>
          <w:rFonts w:ascii="Calibri" w:hAnsi="Calibri" w:cs="Calibri"/>
          <w:color w:val="auto"/>
          <w:sz w:val="18"/>
          <w:szCs w:val="14"/>
        </w:rPr>
        <w:t>, as a promising new therapy for Alzheimer’s Disease and Depression and hopes to study Fragile X Syndrome and other neurological and psychiatric diseases in the future. Reducing cortisol inside brain cells could have a positive impact in these and many other diseases. The cognitive dysfunction, behavioural abnormalities, and neuropsychological burden associated with these conditions is debilitating for patients, and there is a substantial unmet medical need for new and improved treatments.</w:t>
      </w:r>
    </w:p>
    <w:p w14:paraId="1EB62349" w14:textId="77777777" w:rsidR="00CB41DA" w:rsidRPr="002B08D6" w:rsidRDefault="00CB41DA" w:rsidP="00CB41DA">
      <w:pPr>
        <w:spacing w:after="0"/>
        <w:jc w:val="both"/>
        <w:rPr>
          <w:rFonts w:ascii="Calibri" w:hAnsi="Calibri" w:cs="Calibri"/>
          <w:b/>
          <w:bCs/>
          <w:sz w:val="18"/>
          <w:szCs w:val="18"/>
        </w:rPr>
      </w:pPr>
      <w:r w:rsidRPr="002B08D6">
        <w:rPr>
          <w:rFonts w:ascii="Calibri" w:hAnsi="Calibri" w:cs="Calibri"/>
          <w:b/>
          <w:bCs/>
          <w:sz w:val="18"/>
          <w:szCs w:val="18"/>
        </w:rPr>
        <w:t xml:space="preserve">About </w:t>
      </w:r>
      <w:proofErr w:type="spellStart"/>
      <w:r w:rsidRPr="002B08D6">
        <w:rPr>
          <w:rFonts w:ascii="Calibri" w:hAnsi="Calibri" w:cs="Calibri"/>
          <w:b/>
          <w:bCs/>
          <w:sz w:val="18"/>
          <w:szCs w:val="18"/>
        </w:rPr>
        <w:t>Xanamem</w:t>
      </w:r>
      <w:proofErr w:type="spellEnd"/>
    </w:p>
    <w:p w14:paraId="4C7479DE" w14:textId="77777777" w:rsidR="00CB41DA" w:rsidRPr="002B08D6" w:rsidRDefault="00CB41DA" w:rsidP="00CB41DA">
      <w:pPr>
        <w:pStyle w:val="BodyText"/>
        <w:rPr>
          <w:rFonts w:ascii="Calibri" w:hAnsi="Calibri" w:cs="Calibri"/>
          <w:color w:val="auto"/>
          <w:sz w:val="18"/>
          <w:szCs w:val="14"/>
        </w:rPr>
      </w:pPr>
      <w:proofErr w:type="spellStart"/>
      <w:r w:rsidRPr="002B08D6">
        <w:rPr>
          <w:rFonts w:ascii="Calibri" w:hAnsi="Calibri" w:cs="Calibri"/>
          <w:color w:val="auto"/>
          <w:sz w:val="18"/>
          <w:szCs w:val="14"/>
        </w:rPr>
        <w:t>Xanamem’s</w:t>
      </w:r>
      <w:proofErr w:type="spellEnd"/>
      <w:r w:rsidRPr="002B08D6">
        <w:rPr>
          <w:rFonts w:ascii="Calibri" w:hAnsi="Calibri" w:cs="Calibri"/>
          <w:color w:val="auto"/>
          <w:sz w:val="18"/>
          <w:szCs w:val="14"/>
        </w:rPr>
        <w:t xml:space="preserve"> novel mechanism of action is to block the production of cortisol inside cells through the inhibition of the 11β-HSD1 enzyme in the brain. </w:t>
      </w:r>
      <w:proofErr w:type="spellStart"/>
      <w:r w:rsidRPr="002B08D6">
        <w:rPr>
          <w:rFonts w:ascii="Calibri" w:hAnsi="Calibri" w:cs="Calibri"/>
          <w:color w:val="auto"/>
          <w:sz w:val="18"/>
          <w:szCs w:val="14"/>
        </w:rPr>
        <w:t>Xanamem</w:t>
      </w:r>
      <w:proofErr w:type="spellEnd"/>
      <w:r w:rsidRPr="002B08D6">
        <w:rPr>
          <w:rFonts w:ascii="Calibri" w:hAnsi="Calibri" w:cs="Calibri"/>
          <w:color w:val="auto"/>
          <w:sz w:val="18"/>
          <w:szCs w:val="14"/>
        </w:rPr>
        <w:t xml:space="preserve"> is designed to get into the brain after it is absorbed in the intestines upon swallowing its capsule.</w:t>
      </w:r>
    </w:p>
    <w:p w14:paraId="2B740507" w14:textId="77777777" w:rsidR="00CB41DA" w:rsidRPr="002B08D6" w:rsidRDefault="00CB41DA" w:rsidP="00CB41DA">
      <w:pPr>
        <w:pStyle w:val="BodyText"/>
        <w:rPr>
          <w:rFonts w:ascii="Calibri" w:hAnsi="Calibri" w:cs="Calibri"/>
          <w:color w:val="auto"/>
          <w:sz w:val="18"/>
          <w:szCs w:val="14"/>
        </w:rPr>
      </w:pPr>
      <w:r w:rsidRPr="002B08D6">
        <w:rPr>
          <w:rFonts w:ascii="Calibri" w:hAnsi="Calibri" w:cs="Calibri"/>
          <w:color w:val="auto"/>
          <w:sz w:val="18"/>
          <w:szCs w:val="14"/>
        </w:rPr>
        <w:t xml:space="preserve">Chronically elevated cortisol is associated with cognitive decline in Alzheimer’s Disease, and </w:t>
      </w:r>
      <w:proofErr w:type="spellStart"/>
      <w:r w:rsidRPr="002B08D6">
        <w:rPr>
          <w:rFonts w:ascii="Calibri" w:hAnsi="Calibri" w:cs="Calibri"/>
          <w:color w:val="auto"/>
          <w:sz w:val="18"/>
          <w:szCs w:val="14"/>
        </w:rPr>
        <w:t>Xanamem</w:t>
      </w:r>
      <w:proofErr w:type="spellEnd"/>
      <w:r w:rsidRPr="002B08D6">
        <w:rPr>
          <w:rFonts w:ascii="Calibri" w:hAnsi="Calibri" w:cs="Calibri"/>
          <w:color w:val="auto"/>
          <w:sz w:val="18"/>
          <w:szCs w:val="14"/>
        </w:rPr>
        <w:t xml:space="preserve"> has shown the ability to enhance cognition in healthy, older volunteers. Cognitive impairment is also a feature in Depression and many other diseases. Cortisol itself is also associated with depressive symptoms and when targeted via other mechanisms has shown some promise in prior clinical trials.</w:t>
      </w:r>
    </w:p>
    <w:p w14:paraId="1CF1AD0B" w14:textId="77777777" w:rsidR="00CB41DA" w:rsidRPr="002B08D6" w:rsidRDefault="00CB41DA" w:rsidP="00CB41DA">
      <w:pPr>
        <w:pStyle w:val="BodyText"/>
        <w:rPr>
          <w:rFonts w:ascii="Calibri" w:hAnsi="Calibri" w:cs="Calibri"/>
          <w:color w:val="auto"/>
          <w:sz w:val="18"/>
          <w:szCs w:val="14"/>
        </w:rPr>
      </w:pPr>
      <w:r w:rsidRPr="002B08D6">
        <w:rPr>
          <w:rFonts w:ascii="Calibri" w:hAnsi="Calibri" w:cs="Calibri"/>
          <w:color w:val="auto"/>
          <w:sz w:val="18"/>
          <w:szCs w:val="14"/>
        </w:rPr>
        <w:t xml:space="preserve">The Company has studied 11β-HSD1 inhibition by </w:t>
      </w:r>
      <w:proofErr w:type="spellStart"/>
      <w:r w:rsidRPr="002B08D6">
        <w:rPr>
          <w:rFonts w:ascii="Calibri" w:hAnsi="Calibri" w:cs="Calibri"/>
          <w:color w:val="auto"/>
          <w:sz w:val="18"/>
          <w:szCs w:val="14"/>
        </w:rPr>
        <w:t>Xanamem</w:t>
      </w:r>
      <w:proofErr w:type="spellEnd"/>
      <w:r w:rsidRPr="002B08D6">
        <w:rPr>
          <w:rFonts w:ascii="Calibri" w:hAnsi="Calibri" w:cs="Calibri"/>
          <w:color w:val="auto"/>
          <w:sz w:val="18"/>
          <w:szCs w:val="14"/>
        </w:rPr>
        <w:t xml:space="preserve"> in more than 300 volunteers and patients, so far finding a statistically significant improvement in working memory and attention, compared with placebo, in healthy, older volunteers in two consecutive trials. Previously, high levels of target engagement in the brain with doses as low as 5 mg daily have been demonstrated in a human PET imaging study. A series of Phase 2 studies in multiple diseases is being conducted to further confirm and characterize </w:t>
      </w:r>
      <w:proofErr w:type="spellStart"/>
      <w:r w:rsidRPr="002B08D6">
        <w:rPr>
          <w:rFonts w:ascii="Calibri" w:hAnsi="Calibri" w:cs="Calibri"/>
          <w:color w:val="auto"/>
          <w:sz w:val="18"/>
          <w:szCs w:val="14"/>
        </w:rPr>
        <w:t>Xanamem’s</w:t>
      </w:r>
      <w:proofErr w:type="spellEnd"/>
      <w:r w:rsidRPr="002B08D6">
        <w:rPr>
          <w:rFonts w:ascii="Calibri" w:hAnsi="Calibri" w:cs="Calibri"/>
          <w:color w:val="auto"/>
          <w:sz w:val="18"/>
          <w:szCs w:val="14"/>
        </w:rPr>
        <w:t xml:space="preserve"> therapeutic potential.</w:t>
      </w:r>
    </w:p>
    <w:p w14:paraId="7E884E1E" w14:textId="77777777" w:rsidR="00CB41DA" w:rsidRPr="002B08D6" w:rsidRDefault="00CB41DA" w:rsidP="00CB41DA">
      <w:pPr>
        <w:pStyle w:val="BodyText"/>
        <w:rPr>
          <w:rFonts w:ascii="Calibri" w:hAnsi="Calibri" w:cs="Calibri"/>
          <w:bCs/>
          <w:color w:val="auto"/>
          <w:sz w:val="18"/>
          <w:szCs w:val="14"/>
        </w:rPr>
      </w:pPr>
      <w:proofErr w:type="spellStart"/>
      <w:r w:rsidRPr="002B08D6">
        <w:rPr>
          <w:rFonts w:ascii="Calibri" w:hAnsi="Calibri" w:cs="Calibri"/>
          <w:color w:val="auto"/>
          <w:sz w:val="18"/>
          <w:szCs w:val="14"/>
        </w:rPr>
        <w:t>Xanamem</w:t>
      </w:r>
      <w:proofErr w:type="spellEnd"/>
      <w:r w:rsidRPr="002B08D6">
        <w:rPr>
          <w:rFonts w:ascii="Calibri" w:hAnsi="Calibri" w:cs="Calibri"/>
          <w:color w:val="auto"/>
          <w:sz w:val="18"/>
          <w:szCs w:val="14"/>
        </w:rPr>
        <w:t xml:space="preserve"> is an investigational product and is not approved for use outside of a clinical trial by the FDA or by any global regulatory authority.</w:t>
      </w:r>
      <w:r w:rsidRPr="002B08D6">
        <w:rPr>
          <w:rFonts w:ascii="Calibri" w:hAnsi="Calibri" w:cs="Calibri"/>
          <w:bCs/>
          <w:color w:val="auto"/>
          <w:sz w:val="18"/>
          <w:szCs w:val="14"/>
        </w:rPr>
        <w:t xml:space="preserve"> </w:t>
      </w:r>
      <w:proofErr w:type="spellStart"/>
      <w:r w:rsidRPr="002B08D6">
        <w:rPr>
          <w:rFonts w:ascii="Calibri" w:hAnsi="Calibri" w:cs="Calibri"/>
          <w:bCs/>
          <w:color w:val="auto"/>
          <w:sz w:val="18"/>
          <w:szCs w:val="14"/>
        </w:rPr>
        <w:t>Xanamem</w:t>
      </w:r>
      <w:proofErr w:type="spellEnd"/>
      <w:r w:rsidRPr="002B08D6">
        <w:rPr>
          <w:rFonts w:ascii="Calibri" w:hAnsi="Calibri" w:cs="Calibri"/>
          <w:bCs/>
          <w:color w:val="auto"/>
          <w:sz w:val="18"/>
          <w:szCs w:val="14"/>
          <w:vertAlign w:val="superscript"/>
        </w:rPr>
        <w:t>®</w:t>
      </w:r>
      <w:r w:rsidRPr="002B08D6">
        <w:rPr>
          <w:rFonts w:ascii="Calibri" w:hAnsi="Calibri" w:cs="Calibri"/>
          <w:bCs/>
          <w:color w:val="auto"/>
          <w:sz w:val="18"/>
          <w:szCs w:val="14"/>
        </w:rPr>
        <w:t xml:space="preserve"> is a trademark of Actinogen Medical.</w:t>
      </w:r>
    </w:p>
    <w:p w14:paraId="4E29CDE8" w14:textId="77777777" w:rsidR="00CB41DA" w:rsidRPr="002B08D6" w:rsidRDefault="00CB41DA" w:rsidP="00CB41DA">
      <w:pPr>
        <w:spacing w:after="0"/>
        <w:jc w:val="both"/>
        <w:rPr>
          <w:rFonts w:ascii="Calibri" w:hAnsi="Calibri" w:cs="Calibri"/>
          <w:b/>
          <w:bCs/>
          <w:sz w:val="18"/>
          <w:szCs w:val="18"/>
        </w:rPr>
      </w:pPr>
      <w:r w:rsidRPr="002B08D6">
        <w:rPr>
          <w:rFonts w:ascii="Calibri" w:hAnsi="Calibri" w:cs="Calibri"/>
          <w:b/>
          <w:bCs/>
          <w:sz w:val="18"/>
          <w:szCs w:val="18"/>
        </w:rPr>
        <w:t>Disclaimer</w:t>
      </w:r>
    </w:p>
    <w:p w14:paraId="34CD249C" w14:textId="77777777" w:rsidR="00CB41DA" w:rsidRPr="002B08D6" w:rsidRDefault="00CB41DA" w:rsidP="00CB41DA">
      <w:pPr>
        <w:jc w:val="both"/>
        <w:rPr>
          <w:rFonts w:ascii="Calibri" w:hAnsi="Calibri" w:cs="Calibri"/>
          <w:sz w:val="18"/>
          <w:szCs w:val="18"/>
        </w:rPr>
      </w:pPr>
      <w:r w:rsidRPr="002B08D6">
        <w:rPr>
          <w:rFonts w:ascii="Calibri" w:hAnsi="Calibri" w:cs="Calibri"/>
          <w:sz w:val="18"/>
          <w:szCs w:val="18"/>
        </w:rPr>
        <w:t>This announcement and attachments may contain certain "forward-looking statements" that are not historical facts; are based on subjective estimates, assumptions and qualifications; and relate to circumstances and events that have not taken place and may not take place. Such forward looking statements should be considered “at-risk statements” - not to be relied upon as they are subject to known and unknown risks, uncertainties and other factors (such as significant business, economic and competitive uncertainties / contingencies and regulatory and clinical development risks, future outcomes and uncertainties) that may lead to actual results being materially different from any forward looking statement or the performance expressed or implied by such forward looking statements. You are cautioned not to place undue reliance on these forward-looking statements that speak only as of the date hereof. Actinogen Medical does not undertake any obligation to revise such statements to reflect events or any change in circumstances arising after the date hereof, or to reflect the occurrence of or non-occurrence of any future events. Past performance is not a reliable indicator of future performance. Actinogen Medical does not make any guarantee, representation or warranty as to the likelihood of achievement or reasonableness of any forward-looking statements and there can be no assurance or guarantee that any forward-looking statements will be realised.</w:t>
      </w:r>
    </w:p>
    <w:p w14:paraId="3D023AA8" w14:textId="77777777" w:rsidR="00CB41DA" w:rsidRPr="002B08D6" w:rsidRDefault="00CB41DA" w:rsidP="00CB41DA">
      <w:pPr>
        <w:jc w:val="both"/>
        <w:rPr>
          <w:rFonts w:ascii="Calibri" w:hAnsi="Calibri" w:cs="Calibri"/>
        </w:rPr>
      </w:pPr>
      <w:r w:rsidRPr="002B08D6">
        <w:rPr>
          <w:rFonts w:ascii="Calibri" w:hAnsi="Calibri" w:cs="Calibri"/>
          <w:b/>
        </w:rPr>
        <w:t>ACTINOGEN MEDICAL ENCOURAGES ALL CURRENT INVESTORS TO GO PAPERLESS BY REGISTERING THEIR DETAILS WITH THE DESIGNATED REGISTRY SERVICE PROVIDER, AUTOMIC GROUP.</w:t>
      </w:r>
    </w:p>
    <w:p w14:paraId="57F0EFCB" w14:textId="77777777" w:rsidR="00A477A1" w:rsidRPr="00A477A1" w:rsidRDefault="00A477A1" w:rsidP="00A477A1"/>
    <w:sectPr w:rsidR="00A477A1" w:rsidRPr="00A477A1" w:rsidSect="008F0935">
      <w:footerReference w:type="default" r:id="rId11"/>
      <w:headerReference w:type="first" r:id="rId12"/>
      <w:footerReference w:type="first" r:id="rId13"/>
      <w:pgSz w:w="11906" w:h="16838" w:code="9"/>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936A" w14:textId="77777777" w:rsidR="0086684A" w:rsidRDefault="0086684A" w:rsidP="001D0AFC">
      <w:r>
        <w:separator/>
      </w:r>
    </w:p>
    <w:p w14:paraId="20444D16" w14:textId="77777777" w:rsidR="0086684A" w:rsidRDefault="0086684A"/>
    <w:p w14:paraId="774DF6F7" w14:textId="77777777" w:rsidR="0086684A" w:rsidRDefault="0086684A"/>
  </w:endnote>
  <w:endnote w:type="continuationSeparator" w:id="0">
    <w:p w14:paraId="2E84F56E" w14:textId="77777777" w:rsidR="0086684A" w:rsidRDefault="0086684A" w:rsidP="001D0AFC">
      <w:r>
        <w:continuationSeparator/>
      </w:r>
    </w:p>
    <w:p w14:paraId="3DC851A1" w14:textId="77777777" w:rsidR="0086684A" w:rsidRDefault="0086684A"/>
    <w:p w14:paraId="48F07111" w14:textId="77777777" w:rsidR="0086684A" w:rsidRDefault="00866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1B01" w14:textId="77777777" w:rsidR="009B4764" w:rsidRDefault="009B4764"/>
  <w:tbl>
    <w:tblPr>
      <w:tblStyle w:val="TableGrid"/>
      <w:tblW w:w="9639" w:type="dxa"/>
      <w:tblBorders>
        <w:top w:val="single" w:sz="4" w:space="0" w:color="AE18E8"/>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2341"/>
      <w:gridCol w:w="3329"/>
    </w:tblGrid>
    <w:tr w:rsidR="009B4764" w:rsidRPr="001625CF" w14:paraId="222F9C7E" w14:textId="77777777" w:rsidTr="00E96659">
      <w:trPr>
        <w:trHeight w:val="537"/>
      </w:trPr>
      <w:tc>
        <w:tcPr>
          <w:tcW w:w="3969" w:type="dxa"/>
          <w:vAlign w:val="bottom"/>
        </w:tcPr>
        <w:p w14:paraId="552AC4B6" w14:textId="77777777" w:rsidR="009B4764" w:rsidRPr="00A53DE0" w:rsidRDefault="009B4764" w:rsidP="009B4764">
          <w:pPr>
            <w:spacing w:line="240" w:lineRule="auto"/>
            <w:rPr>
              <w:rFonts w:cs="Arial"/>
              <w:color w:val="280C37"/>
              <w:sz w:val="16"/>
              <w:szCs w:val="16"/>
            </w:rPr>
          </w:pPr>
          <w:r w:rsidRPr="001625CF">
            <w:rPr>
              <w:rFonts w:cs="Arial"/>
              <w:color w:val="280C37"/>
              <w:sz w:val="16"/>
              <w:szCs w:val="16"/>
            </w:rPr>
            <w:br/>
          </w:r>
          <w:r w:rsidRPr="00A53DE0">
            <w:rPr>
              <w:rFonts w:cs="Arial"/>
              <w:b/>
              <w:bCs/>
              <w:color w:val="280C37"/>
              <w:sz w:val="16"/>
              <w:szCs w:val="16"/>
            </w:rPr>
            <w:t>Actinogen Medical Limited</w:t>
          </w:r>
          <w:r>
            <w:rPr>
              <w:rFonts w:cs="Arial"/>
              <w:b/>
              <w:bCs/>
              <w:color w:val="280C37"/>
              <w:sz w:val="16"/>
              <w:szCs w:val="16"/>
            </w:rPr>
            <w:t xml:space="preserve"> </w:t>
          </w:r>
          <w:r w:rsidRPr="00A53DE0">
            <w:rPr>
              <w:color w:val="280C37"/>
              <w:sz w:val="16"/>
              <w:szCs w:val="16"/>
            </w:rPr>
            <w:t>ACN 086 778 476</w:t>
          </w:r>
          <w:r w:rsidRPr="00A53DE0">
            <w:rPr>
              <w:rFonts w:cs="Arial"/>
              <w:color w:val="280C37"/>
              <w:sz w:val="16"/>
              <w:szCs w:val="16"/>
            </w:rPr>
            <w:br/>
            <w:t>Suite 901, Level 9, 109 Pitt Street</w:t>
          </w:r>
          <w:r>
            <w:rPr>
              <w:rFonts w:cs="Arial"/>
              <w:color w:val="280C37"/>
              <w:sz w:val="16"/>
              <w:szCs w:val="16"/>
            </w:rPr>
            <w:t xml:space="preserve">, </w:t>
          </w:r>
          <w:r w:rsidRPr="00A53DE0">
            <w:rPr>
              <w:rFonts w:cs="Arial"/>
              <w:color w:val="280C37"/>
              <w:sz w:val="16"/>
              <w:szCs w:val="16"/>
            </w:rPr>
            <w:t xml:space="preserve">Sydney NSW 2000 </w:t>
          </w:r>
        </w:p>
        <w:p w14:paraId="64C961AB" w14:textId="77777777" w:rsidR="009B4764" w:rsidRPr="001625CF" w:rsidRDefault="009B4764" w:rsidP="009B4764">
          <w:pPr>
            <w:spacing w:line="240" w:lineRule="auto"/>
            <w:rPr>
              <w:rFonts w:cs="Arial"/>
              <w:color w:val="3C0157"/>
              <w:sz w:val="16"/>
              <w:szCs w:val="16"/>
            </w:rPr>
          </w:pPr>
          <w:r w:rsidRPr="00A53DE0">
            <w:rPr>
              <w:color w:val="AE18E8"/>
              <w:sz w:val="16"/>
              <w:szCs w:val="16"/>
            </w:rPr>
            <w:t>+61 2 8964 7401</w:t>
          </w:r>
          <w:r>
            <w:rPr>
              <w:color w:val="AE18E8"/>
              <w:sz w:val="16"/>
              <w:szCs w:val="16"/>
            </w:rPr>
            <w:t xml:space="preserve"> </w:t>
          </w:r>
          <w:r w:rsidRPr="00A53DE0">
            <w:rPr>
              <w:color w:val="AE18E8"/>
              <w:sz w:val="16"/>
              <w:szCs w:val="16"/>
            </w:rPr>
            <w:t>|</w:t>
          </w:r>
          <w:r>
            <w:rPr>
              <w:color w:val="AE18E8"/>
              <w:sz w:val="16"/>
              <w:szCs w:val="16"/>
            </w:rPr>
            <w:t xml:space="preserve"> </w:t>
          </w:r>
          <w:hyperlink r:id="rId1" w:tooltip="https://irisenergy.co/" w:history="1">
            <w:r w:rsidRPr="00A53DE0">
              <w:rPr>
                <w:color w:val="AE18E8"/>
                <w:sz w:val="16"/>
                <w:szCs w:val="16"/>
              </w:rPr>
              <w:t>actinogen.com.au</w:t>
            </w:r>
          </w:hyperlink>
        </w:p>
      </w:tc>
      <w:tc>
        <w:tcPr>
          <w:tcW w:w="2341" w:type="dxa"/>
          <w:vAlign w:val="bottom"/>
        </w:tcPr>
        <w:p w14:paraId="1CB4B803" w14:textId="77777777" w:rsidR="009B4764" w:rsidRPr="001625CF" w:rsidRDefault="009B4764" w:rsidP="009B4764">
          <w:pPr>
            <w:pStyle w:val="HeaderFooterText"/>
            <w:ind w:left="0"/>
            <w:rPr>
              <w:rFonts w:ascii="Arial" w:hAnsi="Arial"/>
              <w:color w:val="1A2340"/>
              <w:sz w:val="18"/>
              <w:szCs w:val="18"/>
            </w:rPr>
          </w:pPr>
        </w:p>
      </w:tc>
      <w:tc>
        <w:tcPr>
          <w:tcW w:w="3329" w:type="dxa"/>
        </w:tcPr>
        <w:p w14:paraId="5C040B3A" w14:textId="77777777" w:rsidR="009B4764" w:rsidRPr="001625CF" w:rsidRDefault="009B4764" w:rsidP="009B4764">
          <w:pPr>
            <w:pStyle w:val="Footer"/>
            <w:spacing w:before="240"/>
          </w:pPr>
          <w:r w:rsidRPr="00C501AD">
            <w:fldChar w:fldCharType="begin"/>
          </w:r>
          <w:r w:rsidRPr="00C501AD">
            <w:instrText xml:space="preserve"> PAGE   \* MERGEFORMAT </w:instrText>
          </w:r>
          <w:r w:rsidRPr="00C501AD">
            <w:fldChar w:fldCharType="separate"/>
          </w:r>
          <w:r w:rsidRPr="00C501AD">
            <w:rPr>
              <w:noProof/>
            </w:rPr>
            <w:t>1</w:t>
          </w:r>
          <w:r w:rsidRPr="00C501AD">
            <w:rPr>
              <w:noProof/>
            </w:rPr>
            <w:fldChar w:fldCharType="end"/>
          </w:r>
        </w:p>
      </w:tc>
    </w:tr>
  </w:tbl>
  <w:p w14:paraId="1793613F" w14:textId="77777777" w:rsidR="00C646A8" w:rsidRPr="009B4764" w:rsidRDefault="00C646A8" w:rsidP="009B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8E95" w14:textId="77777777" w:rsidR="00C849A0" w:rsidRPr="00C849A0" w:rsidRDefault="00C849A0" w:rsidP="00C849A0"/>
  <w:tbl>
    <w:tblPr>
      <w:tblStyle w:val="TableGrid"/>
      <w:tblW w:w="9639" w:type="dxa"/>
      <w:tblBorders>
        <w:top w:val="single" w:sz="4" w:space="0" w:color="AE18E8"/>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2341"/>
      <w:gridCol w:w="3329"/>
    </w:tblGrid>
    <w:tr w:rsidR="00C849A0" w:rsidRPr="001625CF" w14:paraId="3C20233D" w14:textId="77777777" w:rsidTr="00ED6D0F">
      <w:trPr>
        <w:trHeight w:val="537"/>
      </w:trPr>
      <w:tc>
        <w:tcPr>
          <w:tcW w:w="3969" w:type="dxa"/>
          <w:vAlign w:val="bottom"/>
        </w:tcPr>
        <w:p w14:paraId="30AED62D" w14:textId="77777777" w:rsidR="00C849A0" w:rsidRPr="00A53DE0" w:rsidRDefault="00C849A0" w:rsidP="00C849A0">
          <w:pPr>
            <w:spacing w:line="240" w:lineRule="auto"/>
            <w:rPr>
              <w:rFonts w:cs="Arial"/>
              <w:color w:val="280C37"/>
              <w:sz w:val="16"/>
              <w:szCs w:val="16"/>
            </w:rPr>
          </w:pPr>
          <w:r w:rsidRPr="001625CF">
            <w:rPr>
              <w:rFonts w:cs="Arial"/>
              <w:color w:val="280C37"/>
              <w:sz w:val="16"/>
              <w:szCs w:val="16"/>
            </w:rPr>
            <w:br/>
          </w:r>
          <w:r w:rsidRPr="00A53DE0">
            <w:rPr>
              <w:rFonts w:cs="Arial"/>
              <w:b/>
              <w:bCs/>
              <w:color w:val="280C37"/>
              <w:sz w:val="16"/>
              <w:szCs w:val="16"/>
            </w:rPr>
            <w:t>Actinogen Medical Limited</w:t>
          </w:r>
          <w:r>
            <w:rPr>
              <w:rFonts w:cs="Arial"/>
              <w:b/>
              <w:bCs/>
              <w:color w:val="280C37"/>
              <w:sz w:val="16"/>
              <w:szCs w:val="16"/>
            </w:rPr>
            <w:t xml:space="preserve"> </w:t>
          </w:r>
          <w:r w:rsidRPr="00A53DE0">
            <w:rPr>
              <w:color w:val="280C37"/>
              <w:sz w:val="16"/>
              <w:szCs w:val="16"/>
            </w:rPr>
            <w:t>ACN 086 778 476</w:t>
          </w:r>
          <w:r w:rsidRPr="00A53DE0">
            <w:rPr>
              <w:rFonts w:cs="Arial"/>
              <w:color w:val="280C37"/>
              <w:sz w:val="16"/>
              <w:szCs w:val="16"/>
            </w:rPr>
            <w:br/>
            <w:t>Suite 901, Level 9, 109 Pitt Street</w:t>
          </w:r>
          <w:r>
            <w:rPr>
              <w:rFonts w:cs="Arial"/>
              <w:color w:val="280C37"/>
              <w:sz w:val="16"/>
              <w:szCs w:val="16"/>
            </w:rPr>
            <w:t xml:space="preserve">, </w:t>
          </w:r>
          <w:r w:rsidRPr="00A53DE0">
            <w:rPr>
              <w:rFonts w:cs="Arial"/>
              <w:color w:val="280C37"/>
              <w:sz w:val="16"/>
              <w:szCs w:val="16"/>
            </w:rPr>
            <w:t xml:space="preserve">Sydney NSW 2000 </w:t>
          </w:r>
        </w:p>
        <w:p w14:paraId="3E5B537D" w14:textId="77777777" w:rsidR="00C849A0" w:rsidRPr="001625CF" w:rsidRDefault="00C849A0" w:rsidP="009B4764">
          <w:pPr>
            <w:spacing w:line="240" w:lineRule="auto"/>
            <w:rPr>
              <w:rFonts w:cs="Arial"/>
              <w:color w:val="3C0157"/>
              <w:sz w:val="16"/>
              <w:szCs w:val="16"/>
            </w:rPr>
          </w:pPr>
          <w:r w:rsidRPr="00A53DE0">
            <w:rPr>
              <w:color w:val="AE18E8"/>
              <w:sz w:val="16"/>
              <w:szCs w:val="16"/>
            </w:rPr>
            <w:t>+61 2 8964 7401</w:t>
          </w:r>
          <w:r>
            <w:rPr>
              <w:color w:val="AE18E8"/>
              <w:sz w:val="16"/>
              <w:szCs w:val="16"/>
            </w:rPr>
            <w:t xml:space="preserve"> </w:t>
          </w:r>
          <w:r w:rsidRPr="00A53DE0">
            <w:rPr>
              <w:color w:val="AE18E8"/>
              <w:sz w:val="16"/>
              <w:szCs w:val="16"/>
            </w:rPr>
            <w:t>|</w:t>
          </w:r>
          <w:r>
            <w:rPr>
              <w:color w:val="AE18E8"/>
              <w:sz w:val="16"/>
              <w:szCs w:val="16"/>
            </w:rPr>
            <w:t xml:space="preserve"> </w:t>
          </w:r>
          <w:hyperlink r:id="rId1" w:tooltip="https://irisenergy.co/" w:history="1">
            <w:r w:rsidRPr="00A53DE0">
              <w:rPr>
                <w:color w:val="AE18E8"/>
                <w:sz w:val="16"/>
                <w:szCs w:val="16"/>
              </w:rPr>
              <w:t>actinogen.com.au</w:t>
            </w:r>
          </w:hyperlink>
        </w:p>
      </w:tc>
      <w:tc>
        <w:tcPr>
          <w:tcW w:w="2341" w:type="dxa"/>
          <w:vAlign w:val="bottom"/>
        </w:tcPr>
        <w:p w14:paraId="509EC5C4" w14:textId="77777777" w:rsidR="00C849A0" w:rsidRPr="001625CF" w:rsidRDefault="00C849A0" w:rsidP="00C849A0">
          <w:pPr>
            <w:pStyle w:val="HeaderFooterText"/>
            <w:ind w:left="0"/>
            <w:rPr>
              <w:rFonts w:ascii="Arial" w:hAnsi="Arial"/>
              <w:color w:val="1A2340"/>
              <w:sz w:val="18"/>
              <w:szCs w:val="18"/>
            </w:rPr>
          </w:pPr>
        </w:p>
      </w:tc>
      <w:tc>
        <w:tcPr>
          <w:tcW w:w="3329" w:type="dxa"/>
        </w:tcPr>
        <w:p w14:paraId="7615C47F" w14:textId="77777777" w:rsidR="00C849A0" w:rsidRPr="001625CF" w:rsidRDefault="00C849A0" w:rsidP="00C849A0">
          <w:pPr>
            <w:pStyle w:val="Footer"/>
            <w:spacing w:before="240"/>
          </w:pPr>
          <w:r w:rsidRPr="00C501AD">
            <w:fldChar w:fldCharType="begin"/>
          </w:r>
          <w:r w:rsidRPr="00C501AD">
            <w:instrText xml:space="preserve"> PAGE   \* MERGEFORMAT </w:instrText>
          </w:r>
          <w:r w:rsidRPr="00C501AD">
            <w:fldChar w:fldCharType="separate"/>
          </w:r>
          <w:r w:rsidRPr="00C501AD">
            <w:rPr>
              <w:noProof/>
            </w:rPr>
            <w:t>1</w:t>
          </w:r>
          <w:r w:rsidRPr="00C501AD">
            <w:rPr>
              <w:noProof/>
            </w:rPr>
            <w:fldChar w:fldCharType="end"/>
          </w:r>
        </w:p>
      </w:tc>
    </w:tr>
  </w:tbl>
  <w:p w14:paraId="37F4B29A" w14:textId="77777777" w:rsidR="00C849A0" w:rsidRDefault="00C8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E009" w14:textId="77777777" w:rsidR="0086684A" w:rsidRDefault="0086684A" w:rsidP="001D0AFC"/>
  </w:footnote>
  <w:footnote w:type="continuationSeparator" w:id="0">
    <w:p w14:paraId="749FFAD2" w14:textId="77777777" w:rsidR="0086684A" w:rsidRDefault="0086684A" w:rsidP="001D0AFC"/>
  </w:footnote>
  <w:footnote w:type="continuationNotice" w:id="1">
    <w:p w14:paraId="465BC012" w14:textId="77777777" w:rsidR="0086684A" w:rsidRDefault="0086684A">
      <w:pPr>
        <w:spacing w:before="0" w:after="0"/>
      </w:pPr>
    </w:p>
  </w:footnote>
  <w:footnote w:id="2">
    <w:p w14:paraId="7D6DB1C1" w14:textId="0823F611" w:rsidR="00163100" w:rsidRPr="007E3006" w:rsidRDefault="00163100">
      <w:pPr>
        <w:pStyle w:val="FootnoteText"/>
        <w:rPr>
          <w:rFonts w:ascii="Arial" w:hAnsi="Arial"/>
          <w:sz w:val="18"/>
          <w:szCs w:val="18"/>
          <w:lang w:val="en-US"/>
        </w:rPr>
      </w:pPr>
      <w:r w:rsidRPr="007E3006">
        <w:rPr>
          <w:rStyle w:val="FootnoteReference"/>
          <w:sz w:val="18"/>
          <w:szCs w:val="18"/>
        </w:rPr>
        <w:t>®</w:t>
      </w:r>
      <w:r w:rsidRPr="007E3006">
        <w:rPr>
          <w:sz w:val="18"/>
          <w:szCs w:val="18"/>
        </w:rPr>
        <w:t xml:space="preserve"> </w:t>
      </w:r>
      <w:proofErr w:type="spellStart"/>
      <w:r w:rsidR="007E3006" w:rsidRPr="007E3006">
        <w:rPr>
          <w:rFonts w:ascii="Arial" w:hAnsi="Arial"/>
          <w:sz w:val="18"/>
          <w:szCs w:val="18"/>
          <w:lang w:val="en-US"/>
        </w:rPr>
        <w:t>Xanamem</w:t>
      </w:r>
      <w:proofErr w:type="spellEnd"/>
      <w:r w:rsidR="007E3006" w:rsidRPr="007E3006">
        <w:rPr>
          <w:rFonts w:ascii="Arial" w:hAnsi="Arial"/>
          <w:sz w:val="18"/>
          <w:szCs w:val="18"/>
          <w:lang w:val="en-US"/>
        </w:rPr>
        <w:t xml:space="preserve"> is a registered trademark of </w:t>
      </w:r>
      <w:proofErr w:type="spellStart"/>
      <w:r w:rsidR="007E3006" w:rsidRPr="007E3006">
        <w:rPr>
          <w:rFonts w:ascii="Arial" w:hAnsi="Arial"/>
          <w:sz w:val="18"/>
          <w:szCs w:val="18"/>
          <w:lang w:val="en-US"/>
        </w:rPr>
        <w:t>Actinogen</w:t>
      </w:r>
      <w:proofErr w:type="spellEnd"/>
      <w:r w:rsidR="007E3006" w:rsidRPr="007E3006">
        <w:rPr>
          <w:rFonts w:ascii="Arial" w:hAnsi="Arial"/>
          <w:sz w:val="18"/>
          <w:szCs w:val="18"/>
          <w:lang w:val="en-US"/>
        </w:rPr>
        <w:t xml:space="preserve"> Medical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A76F" w14:textId="77777777" w:rsidR="00C849A0" w:rsidRDefault="008F0935" w:rsidP="00F62B38">
    <w:pPr>
      <w:pStyle w:val="Header"/>
      <w:spacing w:before="480" w:after="480"/>
    </w:pPr>
    <w:r>
      <w:rPr>
        <w:noProof/>
      </w:rPr>
      <w:drawing>
        <wp:inline distT="0" distB="0" distL="0" distR="0" wp14:anchorId="60D2BE1C" wp14:editId="20C67DDF">
          <wp:extent cx="1535430" cy="802640"/>
          <wp:effectExtent l="0" t="0" r="7620" b="0"/>
          <wp:docPr id="15" name="Picture 21" descr="A picture containing blur&#10;&#10;Description automatically generated">
            <a:extLst xmlns:a="http://schemas.openxmlformats.org/drawingml/2006/main">
              <a:ext uri="{FF2B5EF4-FFF2-40B4-BE49-F238E27FC236}">
                <a16:creationId xmlns:a16="http://schemas.microsoft.com/office/drawing/2014/main" id="{3EDAF381-8E2D-F246-9DE8-775A8E2BCF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1" descr="A picture containing blur&#10;&#10;Description automatically generated">
                    <a:extLst>
                      <a:ext uri="{FF2B5EF4-FFF2-40B4-BE49-F238E27FC236}">
                        <a16:creationId xmlns:a16="http://schemas.microsoft.com/office/drawing/2014/main" id="{3EDAF381-8E2D-F246-9DE8-775A8E2BCF1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5430" cy="802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AAB6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9A9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29C66"/>
    <w:lvl w:ilvl="0">
      <w:start w:val="1"/>
      <w:numFmt w:val="bullet"/>
      <w:lvlText w:val="•"/>
      <w:lvlJc w:val="left"/>
      <w:pPr>
        <w:ind w:left="360" w:hanging="360"/>
      </w:pPr>
      <w:rPr>
        <w:rFonts w:ascii="Corbel" w:hAnsi="Corbel" w:hint="default"/>
        <w:color w:val="AE18E8" w:themeColor="accent1"/>
      </w:rPr>
    </w:lvl>
  </w:abstractNum>
  <w:abstractNum w:abstractNumId="10" w15:restartNumberingAfterBreak="0">
    <w:nsid w:val="00E621F3"/>
    <w:multiLevelType w:val="hybridMultilevel"/>
    <w:tmpl w:val="281A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691901"/>
    <w:multiLevelType w:val="hybridMultilevel"/>
    <w:tmpl w:val="DF345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57EFF"/>
    <w:multiLevelType w:val="hybridMultilevel"/>
    <w:tmpl w:val="9CBA21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E376A0"/>
    <w:multiLevelType w:val="multilevel"/>
    <w:tmpl w:val="77D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63775B"/>
    <w:multiLevelType w:val="hybridMultilevel"/>
    <w:tmpl w:val="6F6E4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F77E30"/>
    <w:multiLevelType w:val="multilevel"/>
    <w:tmpl w:val="D9F06514"/>
    <w:lvl w:ilvl="0">
      <w:start w:val="1"/>
      <w:numFmt w:val="lowerLetter"/>
      <w:pStyle w:val="List"/>
      <w:lvlText w:val="%1."/>
      <w:lvlJc w:val="left"/>
      <w:pPr>
        <w:ind w:left="720" w:hanging="363"/>
      </w:pPr>
      <w:rPr>
        <w:rFonts w:hint="default"/>
      </w:rPr>
    </w:lvl>
    <w:lvl w:ilvl="1">
      <w:start w:val="1"/>
      <w:numFmt w:val="lowerRoman"/>
      <w:lvlText w:val="%2."/>
      <w:lvlJc w:val="left"/>
      <w:pPr>
        <w:ind w:left="1077" w:hanging="357"/>
      </w:pPr>
      <w:rPr>
        <w:rFonts w:hint="default"/>
      </w:rPr>
    </w:lvl>
    <w:lvl w:ilvl="2">
      <w:start w:val="1"/>
      <w:numFmt w:val="upperLetter"/>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lowerRoman"/>
      <w:lvlText w:val="(%5)"/>
      <w:lvlJc w:val="left"/>
      <w:pPr>
        <w:ind w:left="2160" w:hanging="363"/>
      </w:pPr>
      <w:rPr>
        <w:rFonts w:hint="default"/>
      </w:rPr>
    </w:lvl>
    <w:lvl w:ilvl="5">
      <w:start w:val="1"/>
      <w:numFmt w:val="upperLetter"/>
      <w:lvlText w:val="(%6)"/>
      <w:lvlJc w:val="left"/>
      <w:pPr>
        <w:ind w:left="2517" w:hanging="357"/>
      </w:pPr>
      <w:rPr>
        <w:rFonts w:hint="default"/>
      </w:rPr>
    </w:lvl>
    <w:lvl w:ilvl="6">
      <w:start w:val="1"/>
      <w:numFmt w:val="lowerLetter"/>
      <w:lvlText w:val="%7."/>
      <w:lvlJc w:val="left"/>
      <w:pPr>
        <w:ind w:left="2880" w:hanging="363"/>
      </w:pPr>
      <w:rPr>
        <w:rFonts w:hint="default"/>
      </w:rPr>
    </w:lvl>
    <w:lvl w:ilvl="7">
      <w:start w:val="1"/>
      <w:numFmt w:val="lowerRoman"/>
      <w:lvlText w:val="%8."/>
      <w:lvlJc w:val="left"/>
      <w:pPr>
        <w:ind w:left="3238" w:hanging="358"/>
      </w:pPr>
      <w:rPr>
        <w:rFonts w:hint="default"/>
      </w:rPr>
    </w:lvl>
    <w:lvl w:ilvl="8">
      <w:start w:val="1"/>
      <w:numFmt w:val="upperLetter"/>
      <w:lvlText w:val="%9."/>
      <w:lvlJc w:val="left"/>
      <w:pPr>
        <w:ind w:left="3595" w:hanging="357"/>
      </w:pPr>
      <w:rPr>
        <w:rFonts w:hint="default"/>
      </w:rPr>
    </w:lvl>
  </w:abstractNum>
  <w:abstractNum w:abstractNumId="17" w15:restartNumberingAfterBreak="0">
    <w:nsid w:val="2C502D5E"/>
    <w:multiLevelType w:val="hybridMultilevel"/>
    <w:tmpl w:val="7B585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D36211"/>
    <w:multiLevelType w:val="multilevel"/>
    <w:tmpl w:val="D4DA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1546A7"/>
    <w:multiLevelType w:val="multilevel"/>
    <w:tmpl w:val="89FC135A"/>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tabs>
          <w:tab w:val="num" w:pos="731"/>
        </w:tabs>
        <w:ind w:left="1077" w:hanging="357"/>
      </w:pPr>
      <w:rPr>
        <w:rFonts w:hint="default"/>
      </w:rPr>
    </w:lvl>
    <w:lvl w:ilvl="2">
      <w:start w:val="1"/>
      <w:numFmt w:val="lowerRoman"/>
      <w:pStyle w:val="ListNumber3"/>
      <w:lvlText w:val="%3."/>
      <w:lvlJc w:val="left"/>
      <w:pPr>
        <w:ind w:left="1440" w:hanging="363"/>
      </w:pPr>
      <w:rPr>
        <w:rFonts w:hint="default"/>
      </w:rPr>
    </w:lvl>
    <w:lvl w:ilvl="3">
      <w:start w:val="1"/>
      <w:numFmt w:val="decimal"/>
      <w:pStyle w:val="ListNumber4"/>
      <w:lvlText w:val="(%4)"/>
      <w:lvlJc w:val="left"/>
      <w:pPr>
        <w:ind w:left="1797" w:hanging="357"/>
      </w:pPr>
      <w:rPr>
        <w:rFonts w:hint="default"/>
      </w:rPr>
    </w:lvl>
    <w:lvl w:ilvl="4">
      <w:start w:val="1"/>
      <w:numFmt w:val="lowerLetter"/>
      <w:pStyle w:val="ListNumber5"/>
      <w:lvlText w:val="(%5)"/>
      <w:lvlJc w:val="left"/>
      <w:pPr>
        <w:ind w:left="2160" w:hanging="363"/>
      </w:pPr>
      <w:rPr>
        <w:rFonts w:hint="default"/>
      </w:rPr>
    </w:lvl>
    <w:lvl w:ilvl="5">
      <w:start w:val="1"/>
      <w:numFmt w:val="lowerRoman"/>
      <w:lvlText w:val="(%6)"/>
      <w:lvlJc w:val="left"/>
      <w:pPr>
        <w:ind w:left="2517" w:hanging="357"/>
      </w:pPr>
      <w:rPr>
        <w:rFonts w:hint="default"/>
      </w:rPr>
    </w:lvl>
    <w:lvl w:ilvl="6">
      <w:start w:val="1"/>
      <w:numFmt w:val="decimal"/>
      <w:lvlText w:val="%7."/>
      <w:lvlJc w:val="left"/>
      <w:pPr>
        <w:ind w:left="2880" w:hanging="363"/>
      </w:pPr>
      <w:rPr>
        <w:rFonts w:hint="default"/>
      </w:rPr>
    </w:lvl>
    <w:lvl w:ilvl="7">
      <w:start w:val="1"/>
      <w:numFmt w:val="lowerLetter"/>
      <w:lvlText w:val="%8."/>
      <w:lvlJc w:val="left"/>
      <w:pPr>
        <w:ind w:left="3238" w:hanging="358"/>
      </w:pPr>
      <w:rPr>
        <w:rFonts w:hint="default"/>
      </w:rPr>
    </w:lvl>
    <w:lvl w:ilvl="8">
      <w:start w:val="1"/>
      <w:numFmt w:val="lowerRoman"/>
      <w:lvlText w:val="%9."/>
      <w:lvlJc w:val="left"/>
      <w:pPr>
        <w:ind w:left="3595" w:hanging="357"/>
      </w:pPr>
      <w:rPr>
        <w:rFonts w:hint="default"/>
      </w:rPr>
    </w:lvl>
  </w:abstractNum>
  <w:abstractNum w:abstractNumId="20" w15:restartNumberingAfterBreak="0">
    <w:nsid w:val="71DD0CD2"/>
    <w:multiLevelType w:val="multilevel"/>
    <w:tmpl w:val="7C58BAA8"/>
    <w:lvl w:ilvl="0">
      <w:start w:val="1"/>
      <w:numFmt w:val="bullet"/>
      <w:lvlText w:val=""/>
      <w:lvlJc w:val="left"/>
      <w:pPr>
        <w:ind w:left="360" w:hanging="360"/>
      </w:pPr>
      <w:rPr>
        <w:rFonts w:ascii="Symbol" w:hAnsi="Symbol" w:hint="default"/>
        <w:color w:val="535759" w:themeColor="text2"/>
      </w:rPr>
    </w:lvl>
    <w:lvl w:ilvl="1">
      <w:start w:val="1"/>
      <w:numFmt w:val="bullet"/>
      <w:lvlText w:val="○"/>
      <w:lvlJc w:val="left"/>
      <w:pPr>
        <w:ind w:left="720" w:hanging="360"/>
      </w:pPr>
      <w:rPr>
        <w:rFonts w:ascii="Arial" w:hAnsi="Arial" w:hint="default"/>
        <w:color w:val="535759" w:themeColor="text2"/>
      </w:rPr>
    </w:lvl>
    <w:lvl w:ilvl="2">
      <w:start w:val="1"/>
      <w:numFmt w:val="bullet"/>
      <w:lvlText w:val="–"/>
      <w:lvlJc w:val="left"/>
      <w:pPr>
        <w:ind w:left="1080" w:hanging="360"/>
      </w:pPr>
      <w:rPr>
        <w:rFonts w:ascii="Arial" w:hAnsi="Arial" w:hint="default"/>
        <w:color w:val="535759" w:themeColor="text2"/>
      </w:rPr>
    </w:lvl>
    <w:lvl w:ilvl="3">
      <w:start w:val="1"/>
      <w:numFmt w:val="bullet"/>
      <w:lvlText w:val="–"/>
      <w:lvlJc w:val="left"/>
      <w:pPr>
        <w:ind w:left="1440" w:hanging="360"/>
      </w:pPr>
      <w:rPr>
        <w:rFonts w:ascii="Arial" w:hAnsi="Arial" w:hint="default"/>
        <w:color w:val="535759" w:themeColor="text2"/>
      </w:rPr>
    </w:lvl>
    <w:lvl w:ilvl="4">
      <w:start w:val="1"/>
      <w:numFmt w:val="bullet"/>
      <w:lvlText w:val="–"/>
      <w:lvlJc w:val="left"/>
      <w:pPr>
        <w:ind w:left="1800" w:hanging="360"/>
      </w:pPr>
      <w:rPr>
        <w:rFonts w:ascii="Arial" w:hAnsi="Arial" w:hint="default"/>
        <w:color w:val="535759" w:themeColor="text2"/>
      </w:rPr>
    </w:lvl>
    <w:lvl w:ilvl="5">
      <w:start w:val="1"/>
      <w:numFmt w:val="bullet"/>
      <w:lvlText w:val="–"/>
      <w:lvlJc w:val="left"/>
      <w:pPr>
        <w:ind w:left="2160" w:hanging="360"/>
      </w:pPr>
      <w:rPr>
        <w:rFonts w:ascii="Arial" w:hAnsi="Arial" w:hint="default"/>
        <w:color w:val="535759" w:themeColor="text2"/>
      </w:rPr>
    </w:lvl>
    <w:lvl w:ilvl="6">
      <w:start w:val="1"/>
      <w:numFmt w:val="bullet"/>
      <w:lvlText w:val="–"/>
      <w:lvlJc w:val="left"/>
      <w:pPr>
        <w:ind w:left="2520" w:hanging="360"/>
      </w:pPr>
      <w:rPr>
        <w:rFonts w:ascii="Arial" w:hAnsi="Arial" w:hint="default"/>
        <w:color w:val="535759" w:themeColor="text2"/>
      </w:rPr>
    </w:lvl>
    <w:lvl w:ilvl="7">
      <w:start w:val="1"/>
      <w:numFmt w:val="bullet"/>
      <w:lvlText w:val="–"/>
      <w:lvlJc w:val="left"/>
      <w:pPr>
        <w:ind w:left="2880" w:hanging="360"/>
      </w:pPr>
      <w:rPr>
        <w:rFonts w:ascii="Arial" w:hAnsi="Arial" w:hint="default"/>
        <w:color w:val="535759" w:themeColor="text2"/>
      </w:rPr>
    </w:lvl>
    <w:lvl w:ilvl="8">
      <w:start w:val="1"/>
      <w:numFmt w:val="bullet"/>
      <w:lvlText w:val="–"/>
      <w:lvlJc w:val="left"/>
      <w:pPr>
        <w:ind w:left="3240" w:hanging="360"/>
      </w:pPr>
      <w:rPr>
        <w:rFonts w:ascii="Arial" w:hAnsi="Arial" w:hint="default"/>
        <w:color w:val="535759" w:themeColor="text2"/>
      </w:rPr>
    </w:lvl>
  </w:abstractNum>
  <w:abstractNum w:abstractNumId="21"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75F505A7"/>
    <w:multiLevelType w:val="hybridMultilevel"/>
    <w:tmpl w:val="9C389188"/>
    <w:lvl w:ilvl="0" w:tplc="8DA8FFF4">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7E4D88"/>
    <w:multiLevelType w:val="multilevel"/>
    <w:tmpl w:val="AB94F6A4"/>
    <w:lvl w:ilvl="0">
      <w:start w:val="1"/>
      <w:numFmt w:val="bullet"/>
      <w:pStyle w:val="ListBullet"/>
      <w:lvlText w:val=""/>
      <w:lvlJc w:val="left"/>
      <w:pPr>
        <w:ind w:left="360" w:hanging="3"/>
      </w:pPr>
      <w:rPr>
        <w:rFonts w:ascii="Symbol" w:hAnsi="Symbol" w:hint="default"/>
        <w:color w:val="535759" w:themeColor="text2"/>
      </w:rPr>
    </w:lvl>
    <w:lvl w:ilvl="1">
      <w:start w:val="1"/>
      <w:numFmt w:val="bullet"/>
      <w:pStyle w:val="ListBullet2"/>
      <w:lvlText w:val="○"/>
      <w:lvlJc w:val="left"/>
      <w:pPr>
        <w:ind w:left="1077" w:hanging="357"/>
      </w:pPr>
      <w:rPr>
        <w:rFonts w:ascii="Courier New" w:hAnsi="Courier New" w:hint="default"/>
        <w:color w:val="535759" w:themeColor="text2"/>
      </w:rPr>
    </w:lvl>
    <w:lvl w:ilvl="2">
      <w:start w:val="1"/>
      <w:numFmt w:val="bullet"/>
      <w:pStyle w:val="ListBullet3"/>
      <w:lvlText w:val="–"/>
      <w:lvlJc w:val="left"/>
      <w:pPr>
        <w:ind w:left="1440" w:hanging="363"/>
      </w:pPr>
      <w:rPr>
        <w:rFonts w:ascii="Arial" w:hAnsi="Arial" w:hint="default"/>
        <w:color w:val="535759" w:themeColor="text2"/>
      </w:rPr>
    </w:lvl>
    <w:lvl w:ilvl="3">
      <w:start w:val="1"/>
      <w:numFmt w:val="bullet"/>
      <w:pStyle w:val="ListBullet4"/>
      <w:lvlText w:val="–"/>
      <w:lvlJc w:val="left"/>
      <w:pPr>
        <w:ind w:left="1797" w:hanging="357"/>
      </w:pPr>
      <w:rPr>
        <w:rFonts w:ascii="Arial" w:hAnsi="Arial" w:hint="default"/>
        <w:color w:val="535759" w:themeColor="text2"/>
      </w:rPr>
    </w:lvl>
    <w:lvl w:ilvl="4">
      <w:start w:val="1"/>
      <w:numFmt w:val="bullet"/>
      <w:pStyle w:val="ListBullet5"/>
      <w:lvlText w:val="–"/>
      <w:lvlJc w:val="left"/>
      <w:pPr>
        <w:ind w:left="2160" w:hanging="363"/>
      </w:pPr>
      <w:rPr>
        <w:rFonts w:ascii="Arial" w:hAnsi="Arial" w:hint="default"/>
        <w:color w:val="535759" w:themeColor="text2"/>
      </w:rPr>
    </w:lvl>
    <w:lvl w:ilvl="5">
      <w:start w:val="1"/>
      <w:numFmt w:val="bullet"/>
      <w:lvlText w:val="–"/>
      <w:lvlJc w:val="left"/>
      <w:pPr>
        <w:ind w:left="2517" w:hanging="357"/>
      </w:pPr>
      <w:rPr>
        <w:rFonts w:ascii="Arial" w:hAnsi="Arial" w:hint="default"/>
        <w:color w:val="535759" w:themeColor="text2"/>
      </w:rPr>
    </w:lvl>
    <w:lvl w:ilvl="6">
      <w:start w:val="1"/>
      <w:numFmt w:val="bullet"/>
      <w:lvlText w:val="–"/>
      <w:lvlJc w:val="left"/>
      <w:pPr>
        <w:ind w:left="2880" w:hanging="363"/>
      </w:pPr>
      <w:rPr>
        <w:rFonts w:ascii="Arial" w:hAnsi="Arial" w:hint="default"/>
        <w:color w:val="535759" w:themeColor="text2"/>
      </w:rPr>
    </w:lvl>
    <w:lvl w:ilvl="7">
      <w:start w:val="1"/>
      <w:numFmt w:val="bullet"/>
      <w:lvlText w:val="–"/>
      <w:lvlJc w:val="left"/>
      <w:pPr>
        <w:ind w:left="3238" w:hanging="358"/>
      </w:pPr>
      <w:rPr>
        <w:rFonts w:ascii="Arial" w:hAnsi="Arial" w:hint="default"/>
        <w:color w:val="535759" w:themeColor="text2"/>
      </w:rPr>
    </w:lvl>
    <w:lvl w:ilvl="8">
      <w:start w:val="1"/>
      <w:numFmt w:val="bullet"/>
      <w:lvlText w:val="–"/>
      <w:lvlJc w:val="left"/>
      <w:pPr>
        <w:ind w:left="3595" w:hanging="357"/>
      </w:pPr>
      <w:rPr>
        <w:rFonts w:ascii="Arial" w:hAnsi="Arial" w:hint="default"/>
        <w:color w:val="535759" w:themeColor="text2"/>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23"/>
  </w:num>
  <w:num w:numId="8">
    <w:abstractNumId w:val="7"/>
  </w:num>
  <w:num w:numId="9">
    <w:abstractNumId w:val="23"/>
  </w:num>
  <w:num w:numId="10">
    <w:abstractNumId w:val="6"/>
  </w:num>
  <w:num w:numId="11">
    <w:abstractNumId w:val="23"/>
  </w:num>
  <w:num w:numId="12">
    <w:abstractNumId w:val="5"/>
  </w:num>
  <w:num w:numId="13">
    <w:abstractNumId w:val="23"/>
  </w:num>
  <w:num w:numId="14">
    <w:abstractNumId w:val="4"/>
  </w:num>
  <w:num w:numId="15">
    <w:abstractNumId w:val="23"/>
  </w:num>
  <w:num w:numId="16">
    <w:abstractNumId w:val="19"/>
  </w:num>
  <w:num w:numId="17">
    <w:abstractNumId w:val="3"/>
  </w:num>
  <w:num w:numId="18">
    <w:abstractNumId w:val="19"/>
  </w:num>
  <w:num w:numId="19">
    <w:abstractNumId w:val="2"/>
  </w:num>
  <w:num w:numId="20">
    <w:abstractNumId w:val="19"/>
  </w:num>
  <w:num w:numId="21">
    <w:abstractNumId w:val="1"/>
  </w:num>
  <w:num w:numId="22">
    <w:abstractNumId w:val="19"/>
  </w:num>
  <w:num w:numId="23">
    <w:abstractNumId w:val="0"/>
  </w:num>
  <w:num w:numId="24">
    <w:abstractNumId w:val="19"/>
  </w:num>
  <w:num w:numId="25">
    <w:abstractNumId w:val="16"/>
  </w:num>
  <w:num w:numId="26">
    <w:abstractNumId w:val="12"/>
  </w:num>
  <w:num w:numId="27">
    <w:abstractNumId w:val="21"/>
  </w:num>
  <w:num w:numId="28">
    <w:abstractNumId w:val="23"/>
  </w:num>
  <w:num w:numId="29">
    <w:abstractNumId w:val="23"/>
  </w:num>
  <w:num w:numId="30">
    <w:abstractNumId w:val="23"/>
  </w:num>
  <w:num w:numId="31">
    <w:abstractNumId w:val="23"/>
  </w:num>
  <w:num w:numId="32">
    <w:abstractNumId w:val="23"/>
  </w:num>
  <w:num w:numId="33">
    <w:abstractNumId w:val="20"/>
  </w:num>
  <w:num w:numId="34">
    <w:abstractNumId w:val="22"/>
  </w:num>
  <w:num w:numId="35">
    <w:abstractNumId w:val="1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1"/>
  </w:num>
  <w:num w:numId="39">
    <w:abstractNumId w:val="13"/>
  </w:num>
  <w:num w:numId="40">
    <w:abstractNumId w:val="17"/>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rgUAl714LiwAAAA="/>
  </w:docVars>
  <w:rsids>
    <w:rsidRoot w:val="00C00916"/>
    <w:rsid w:val="00004108"/>
    <w:rsid w:val="0000458D"/>
    <w:rsid w:val="00004EF6"/>
    <w:rsid w:val="000111BC"/>
    <w:rsid w:val="000136A5"/>
    <w:rsid w:val="00013E33"/>
    <w:rsid w:val="00015555"/>
    <w:rsid w:val="00016F15"/>
    <w:rsid w:val="0002234B"/>
    <w:rsid w:val="00022B0A"/>
    <w:rsid w:val="00024813"/>
    <w:rsid w:val="0002528F"/>
    <w:rsid w:val="00034C52"/>
    <w:rsid w:val="00034EF1"/>
    <w:rsid w:val="000369EA"/>
    <w:rsid w:val="00036FE5"/>
    <w:rsid w:val="00037DE5"/>
    <w:rsid w:val="00041055"/>
    <w:rsid w:val="00042086"/>
    <w:rsid w:val="00055401"/>
    <w:rsid w:val="00056BC0"/>
    <w:rsid w:val="00057287"/>
    <w:rsid w:val="0006169E"/>
    <w:rsid w:val="00061B61"/>
    <w:rsid w:val="000635BC"/>
    <w:rsid w:val="00065587"/>
    <w:rsid w:val="0006587D"/>
    <w:rsid w:val="00065DD8"/>
    <w:rsid w:val="00066F7F"/>
    <w:rsid w:val="000674AC"/>
    <w:rsid w:val="00075526"/>
    <w:rsid w:val="000760F4"/>
    <w:rsid w:val="00076499"/>
    <w:rsid w:val="00077FE7"/>
    <w:rsid w:val="00085104"/>
    <w:rsid w:val="0009080B"/>
    <w:rsid w:val="000A1EF9"/>
    <w:rsid w:val="000A2E7B"/>
    <w:rsid w:val="000A776B"/>
    <w:rsid w:val="000B1F85"/>
    <w:rsid w:val="000B5598"/>
    <w:rsid w:val="000B5729"/>
    <w:rsid w:val="000C0D96"/>
    <w:rsid w:val="000D2FD1"/>
    <w:rsid w:val="000D7D92"/>
    <w:rsid w:val="000E06D2"/>
    <w:rsid w:val="000E3929"/>
    <w:rsid w:val="000E3B63"/>
    <w:rsid w:val="000F0424"/>
    <w:rsid w:val="000F2EDC"/>
    <w:rsid w:val="000F4ECA"/>
    <w:rsid w:val="000F6579"/>
    <w:rsid w:val="001012E9"/>
    <w:rsid w:val="00101C98"/>
    <w:rsid w:val="00105D5B"/>
    <w:rsid w:val="00106F60"/>
    <w:rsid w:val="00110FE2"/>
    <w:rsid w:val="001141D0"/>
    <w:rsid w:val="00117894"/>
    <w:rsid w:val="0012062F"/>
    <w:rsid w:val="00136B50"/>
    <w:rsid w:val="00136F8F"/>
    <w:rsid w:val="00137C83"/>
    <w:rsid w:val="00141B3B"/>
    <w:rsid w:val="001425A7"/>
    <w:rsid w:val="001479B3"/>
    <w:rsid w:val="0015216A"/>
    <w:rsid w:val="00152AC1"/>
    <w:rsid w:val="00153AEF"/>
    <w:rsid w:val="00154C1A"/>
    <w:rsid w:val="0015502E"/>
    <w:rsid w:val="0015568E"/>
    <w:rsid w:val="00156042"/>
    <w:rsid w:val="001560AE"/>
    <w:rsid w:val="00157CE7"/>
    <w:rsid w:val="00163100"/>
    <w:rsid w:val="00170978"/>
    <w:rsid w:val="00171CF1"/>
    <w:rsid w:val="00171FD7"/>
    <w:rsid w:val="00174962"/>
    <w:rsid w:val="001754BE"/>
    <w:rsid w:val="00180902"/>
    <w:rsid w:val="001822DF"/>
    <w:rsid w:val="00191178"/>
    <w:rsid w:val="00192329"/>
    <w:rsid w:val="00192C21"/>
    <w:rsid w:val="00193699"/>
    <w:rsid w:val="0019728F"/>
    <w:rsid w:val="00197902"/>
    <w:rsid w:val="00197E66"/>
    <w:rsid w:val="001A03FE"/>
    <w:rsid w:val="001A5528"/>
    <w:rsid w:val="001B2D9E"/>
    <w:rsid w:val="001B3928"/>
    <w:rsid w:val="001B7080"/>
    <w:rsid w:val="001B7FA1"/>
    <w:rsid w:val="001C2A74"/>
    <w:rsid w:val="001C48D8"/>
    <w:rsid w:val="001C5149"/>
    <w:rsid w:val="001C52C2"/>
    <w:rsid w:val="001C58D4"/>
    <w:rsid w:val="001C7C8E"/>
    <w:rsid w:val="001D0AFC"/>
    <w:rsid w:val="001D43A0"/>
    <w:rsid w:val="001D58E1"/>
    <w:rsid w:val="001E1846"/>
    <w:rsid w:val="001E3A54"/>
    <w:rsid w:val="001E49C9"/>
    <w:rsid w:val="001E5508"/>
    <w:rsid w:val="001E5F8E"/>
    <w:rsid w:val="001F2E51"/>
    <w:rsid w:val="001F4306"/>
    <w:rsid w:val="0020154C"/>
    <w:rsid w:val="00201FFF"/>
    <w:rsid w:val="00202C71"/>
    <w:rsid w:val="002039EA"/>
    <w:rsid w:val="00204135"/>
    <w:rsid w:val="00210409"/>
    <w:rsid w:val="002144FF"/>
    <w:rsid w:val="00215568"/>
    <w:rsid w:val="0021642A"/>
    <w:rsid w:val="00223D4F"/>
    <w:rsid w:val="0022517C"/>
    <w:rsid w:val="00226249"/>
    <w:rsid w:val="002320CE"/>
    <w:rsid w:val="00233385"/>
    <w:rsid w:val="002342D1"/>
    <w:rsid w:val="00237930"/>
    <w:rsid w:val="00241601"/>
    <w:rsid w:val="00242034"/>
    <w:rsid w:val="00243068"/>
    <w:rsid w:val="002443F4"/>
    <w:rsid w:val="00245BAA"/>
    <w:rsid w:val="00255691"/>
    <w:rsid w:val="00256601"/>
    <w:rsid w:val="0025709A"/>
    <w:rsid w:val="00262769"/>
    <w:rsid w:val="002632B7"/>
    <w:rsid w:val="0026563A"/>
    <w:rsid w:val="00272AAC"/>
    <w:rsid w:val="00273A47"/>
    <w:rsid w:val="00282A79"/>
    <w:rsid w:val="0028363A"/>
    <w:rsid w:val="002860E8"/>
    <w:rsid w:val="00290436"/>
    <w:rsid w:val="00290B9E"/>
    <w:rsid w:val="00291082"/>
    <w:rsid w:val="00296ADC"/>
    <w:rsid w:val="00297CB5"/>
    <w:rsid w:val="002A0050"/>
    <w:rsid w:val="002A1211"/>
    <w:rsid w:val="002A12DA"/>
    <w:rsid w:val="002A1929"/>
    <w:rsid w:val="002B034A"/>
    <w:rsid w:val="002B08D6"/>
    <w:rsid w:val="002B16A7"/>
    <w:rsid w:val="002B19B8"/>
    <w:rsid w:val="002B2620"/>
    <w:rsid w:val="002C2769"/>
    <w:rsid w:val="002C2E1B"/>
    <w:rsid w:val="002C436D"/>
    <w:rsid w:val="002D376C"/>
    <w:rsid w:val="002D5CCD"/>
    <w:rsid w:val="002D62CE"/>
    <w:rsid w:val="002D7462"/>
    <w:rsid w:val="002E038B"/>
    <w:rsid w:val="002E07A6"/>
    <w:rsid w:val="002E1998"/>
    <w:rsid w:val="002E41A9"/>
    <w:rsid w:val="002E67C7"/>
    <w:rsid w:val="002E709B"/>
    <w:rsid w:val="002F0D1C"/>
    <w:rsid w:val="002F2993"/>
    <w:rsid w:val="002F6F32"/>
    <w:rsid w:val="002F783E"/>
    <w:rsid w:val="003004FA"/>
    <w:rsid w:val="00303349"/>
    <w:rsid w:val="003050D9"/>
    <w:rsid w:val="00305C86"/>
    <w:rsid w:val="00305DFC"/>
    <w:rsid w:val="003119D1"/>
    <w:rsid w:val="00317808"/>
    <w:rsid w:val="00320087"/>
    <w:rsid w:val="00320B1F"/>
    <w:rsid w:val="00320B8F"/>
    <w:rsid w:val="003233EA"/>
    <w:rsid w:val="0032457C"/>
    <w:rsid w:val="003258C4"/>
    <w:rsid w:val="003271B6"/>
    <w:rsid w:val="003300BD"/>
    <w:rsid w:val="00332180"/>
    <w:rsid w:val="003324F0"/>
    <w:rsid w:val="00334B77"/>
    <w:rsid w:val="00337255"/>
    <w:rsid w:val="00337769"/>
    <w:rsid w:val="003378AC"/>
    <w:rsid w:val="003450AC"/>
    <w:rsid w:val="00346E00"/>
    <w:rsid w:val="00351A3D"/>
    <w:rsid w:val="00351EAB"/>
    <w:rsid w:val="003541DA"/>
    <w:rsid w:val="00355461"/>
    <w:rsid w:val="00362245"/>
    <w:rsid w:val="0036434E"/>
    <w:rsid w:val="00365DEC"/>
    <w:rsid w:val="00373FA8"/>
    <w:rsid w:val="00385CBE"/>
    <w:rsid w:val="003934A3"/>
    <w:rsid w:val="0039531C"/>
    <w:rsid w:val="003A0D50"/>
    <w:rsid w:val="003A4B4C"/>
    <w:rsid w:val="003A68CB"/>
    <w:rsid w:val="003B551F"/>
    <w:rsid w:val="003C1719"/>
    <w:rsid w:val="003C60B8"/>
    <w:rsid w:val="003C6927"/>
    <w:rsid w:val="003D4495"/>
    <w:rsid w:val="003D5727"/>
    <w:rsid w:val="003D5D45"/>
    <w:rsid w:val="003D5D9E"/>
    <w:rsid w:val="003E0A80"/>
    <w:rsid w:val="003E167B"/>
    <w:rsid w:val="003E1AC6"/>
    <w:rsid w:val="003E4AD5"/>
    <w:rsid w:val="003E4D00"/>
    <w:rsid w:val="003E70CE"/>
    <w:rsid w:val="003F4678"/>
    <w:rsid w:val="003F4E16"/>
    <w:rsid w:val="003F7252"/>
    <w:rsid w:val="004003DB"/>
    <w:rsid w:val="0040047D"/>
    <w:rsid w:val="00400CE5"/>
    <w:rsid w:val="00401788"/>
    <w:rsid w:val="00401B7D"/>
    <w:rsid w:val="00402805"/>
    <w:rsid w:val="00403167"/>
    <w:rsid w:val="00404F43"/>
    <w:rsid w:val="00411636"/>
    <w:rsid w:val="004146A2"/>
    <w:rsid w:val="00416267"/>
    <w:rsid w:val="004167D8"/>
    <w:rsid w:val="00425A61"/>
    <w:rsid w:val="004265BE"/>
    <w:rsid w:val="00427E95"/>
    <w:rsid w:val="00431975"/>
    <w:rsid w:val="004379F5"/>
    <w:rsid w:val="00441835"/>
    <w:rsid w:val="0044217F"/>
    <w:rsid w:val="0044545B"/>
    <w:rsid w:val="004478C3"/>
    <w:rsid w:val="00450E52"/>
    <w:rsid w:val="004513DF"/>
    <w:rsid w:val="00455BAB"/>
    <w:rsid w:val="00461445"/>
    <w:rsid w:val="004624F7"/>
    <w:rsid w:val="00463040"/>
    <w:rsid w:val="004642D9"/>
    <w:rsid w:val="00467CE7"/>
    <w:rsid w:val="00467F00"/>
    <w:rsid w:val="00470B5C"/>
    <w:rsid w:val="004715AA"/>
    <w:rsid w:val="0047586A"/>
    <w:rsid w:val="004761DF"/>
    <w:rsid w:val="00480AD7"/>
    <w:rsid w:val="004848E8"/>
    <w:rsid w:val="00485995"/>
    <w:rsid w:val="0049128E"/>
    <w:rsid w:val="00491E28"/>
    <w:rsid w:val="00492656"/>
    <w:rsid w:val="00497959"/>
    <w:rsid w:val="004A0ED4"/>
    <w:rsid w:val="004A3D10"/>
    <w:rsid w:val="004A58E5"/>
    <w:rsid w:val="004A6A7C"/>
    <w:rsid w:val="004B5193"/>
    <w:rsid w:val="004C1520"/>
    <w:rsid w:val="004C1C23"/>
    <w:rsid w:val="004C6084"/>
    <w:rsid w:val="004C6706"/>
    <w:rsid w:val="004D7B48"/>
    <w:rsid w:val="004E1D37"/>
    <w:rsid w:val="004E26BD"/>
    <w:rsid w:val="004E2A92"/>
    <w:rsid w:val="004E6631"/>
    <w:rsid w:val="004E6A58"/>
    <w:rsid w:val="004F16FA"/>
    <w:rsid w:val="004F5F0F"/>
    <w:rsid w:val="004F65A0"/>
    <w:rsid w:val="00506E6B"/>
    <w:rsid w:val="00507DED"/>
    <w:rsid w:val="00512BE7"/>
    <w:rsid w:val="005138A5"/>
    <w:rsid w:val="00514779"/>
    <w:rsid w:val="00522792"/>
    <w:rsid w:val="005230C4"/>
    <w:rsid w:val="00526385"/>
    <w:rsid w:val="00526ACD"/>
    <w:rsid w:val="005316C5"/>
    <w:rsid w:val="00531EC6"/>
    <w:rsid w:val="00533D3D"/>
    <w:rsid w:val="005349A4"/>
    <w:rsid w:val="00536B2A"/>
    <w:rsid w:val="00537EA8"/>
    <w:rsid w:val="005410C1"/>
    <w:rsid w:val="00541F16"/>
    <w:rsid w:val="00543274"/>
    <w:rsid w:val="005519AD"/>
    <w:rsid w:val="00551A78"/>
    <w:rsid w:val="00554858"/>
    <w:rsid w:val="005559C1"/>
    <w:rsid w:val="00556217"/>
    <w:rsid w:val="0056094F"/>
    <w:rsid w:val="0056463F"/>
    <w:rsid w:val="005646CD"/>
    <w:rsid w:val="0056489B"/>
    <w:rsid w:val="00581238"/>
    <w:rsid w:val="005819FC"/>
    <w:rsid w:val="00582037"/>
    <w:rsid w:val="005837B1"/>
    <w:rsid w:val="00584B7A"/>
    <w:rsid w:val="00584EA0"/>
    <w:rsid w:val="00585B7C"/>
    <w:rsid w:val="00586756"/>
    <w:rsid w:val="005900A3"/>
    <w:rsid w:val="005905CB"/>
    <w:rsid w:val="00593C4E"/>
    <w:rsid w:val="00594996"/>
    <w:rsid w:val="005955C0"/>
    <w:rsid w:val="00595909"/>
    <w:rsid w:val="00596014"/>
    <w:rsid w:val="00597796"/>
    <w:rsid w:val="005A22A5"/>
    <w:rsid w:val="005A4717"/>
    <w:rsid w:val="005A5B9C"/>
    <w:rsid w:val="005A647D"/>
    <w:rsid w:val="005B158F"/>
    <w:rsid w:val="005B1BD1"/>
    <w:rsid w:val="005B3927"/>
    <w:rsid w:val="005B3A1A"/>
    <w:rsid w:val="005B5231"/>
    <w:rsid w:val="005C1505"/>
    <w:rsid w:val="005C317B"/>
    <w:rsid w:val="005C3C53"/>
    <w:rsid w:val="005C3D26"/>
    <w:rsid w:val="005C65E4"/>
    <w:rsid w:val="005C76E3"/>
    <w:rsid w:val="005D5A69"/>
    <w:rsid w:val="005D7CE2"/>
    <w:rsid w:val="005E0341"/>
    <w:rsid w:val="005E1995"/>
    <w:rsid w:val="005F10E2"/>
    <w:rsid w:val="005F4740"/>
    <w:rsid w:val="005F59AA"/>
    <w:rsid w:val="0060327D"/>
    <w:rsid w:val="00604CB6"/>
    <w:rsid w:val="0060777F"/>
    <w:rsid w:val="00607D8E"/>
    <w:rsid w:val="00610149"/>
    <w:rsid w:val="0061744C"/>
    <w:rsid w:val="006212D5"/>
    <w:rsid w:val="006217E9"/>
    <w:rsid w:val="0062348C"/>
    <w:rsid w:val="00634259"/>
    <w:rsid w:val="00635361"/>
    <w:rsid w:val="006367D6"/>
    <w:rsid w:val="00640006"/>
    <w:rsid w:val="0064041E"/>
    <w:rsid w:val="00640B02"/>
    <w:rsid w:val="0064638E"/>
    <w:rsid w:val="00646604"/>
    <w:rsid w:val="00647797"/>
    <w:rsid w:val="00647AF2"/>
    <w:rsid w:val="006507BE"/>
    <w:rsid w:val="006532CD"/>
    <w:rsid w:val="0065754D"/>
    <w:rsid w:val="00663277"/>
    <w:rsid w:val="00664625"/>
    <w:rsid w:val="00664AF6"/>
    <w:rsid w:val="00666B06"/>
    <w:rsid w:val="006670F9"/>
    <w:rsid w:val="00676914"/>
    <w:rsid w:val="0068146D"/>
    <w:rsid w:val="006818CB"/>
    <w:rsid w:val="00685DF4"/>
    <w:rsid w:val="006863FD"/>
    <w:rsid w:val="00687FC3"/>
    <w:rsid w:val="006909B3"/>
    <w:rsid w:val="00691B1E"/>
    <w:rsid w:val="00693793"/>
    <w:rsid w:val="00693A71"/>
    <w:rsid w:val="00695168"/>
    <w:rsid w:val="00696798"/>
    <w:rsid w:val="006A3CDA"/>
    <w:rsid w:val="006A4DE8"/>
    <w:rsid w:val="006A73F7"/>
    <w:rsid w:val="006B0C33"/>
    <w:rsid w:val="006B0F46"/>
    <w:rsid w:val="006B4CF7"/>
    <w:rsid w:val="006B58E8"/>
    <w:rsid w:val="006C18B2"/>
    <w:rsid w:val="006C2EEC"/>
    <w:rsid w:val="006C3EE5"/>
    <w:rsid w:val="006C4192"/>
    <w:rsid w:val="006C4206"/>
    <w:rsid w:val="006C4497"/>
    <w:rsid w:val="006C5BC4"/>
    <w:rsid w:val="006C643E"/>
    <w:rsid w:val="006D00E6"/>
    <w:rsid w:val="006D118B"/>
    <w:rsid w:val="006D2526"/>
    <w:rsid w:val="006D4F74"/>
    <w:rsid w:val="006D6392"/>
    <w:rsid w:val="006E33A0"/>
    <w:rsid w:val="006E546F"/>
    <w:rsid w:val="006E5981"/>
    <w:rsid w:val="006E7EBE"/>
    <w:rsid w:val="006F0D69"/>
    <w:rsid w:val="006F0F48"/>
    <w:rsid w:val="006F1182"/>
    <w:rsid w:val="006F19DE"/>
    <w:rsid w:val="006F1B79"/>
    <w:rsid w:val="006F7CB3"/>
    <w:rsid w:val="007023B2"/>
    <w:rsid w:val="007061F2"/>
    <w:rsid w:val="0070735F"/>
    <w:rsid w:val="0070784B"/>
    <w:rsid w:val="00711370"/>
    <w:rsid w:val="00714175"/>
    <w:rsid w:val="007145DA"/>
    <w:rsid w:val="007171CB"/>
    <w:rsid w:val="007219A1"/>
    <w:rsid w:val="0072276C"/>
    <w:rsid w:val="00722A19"/>
    <w:rsid w:val="0072388D"/>
    <w:rsid w:val="00732F33"/>
    <w:rsid w:val="00737F6D"/>
    <w:rsid w:val="00743F17"/>
    <w:rsid w:val="007531C4"/>
    <w:rsid w:val="00754945"/>
    <w:rsid w:val="007567F4"/>
    <w:rsid w:val="0075690C"/>
    <w:rsid w:val="007577DB"/>
    <w:rsid w:val="00760E66"/>
    <w:rsid w:val="007611DE"/>
    <w:rsid w:val="00775EE9"/>
    <w:rsid w:val="0077668B"/>
    <w:rsid w:val="007776CE"/>
    <w:rsid w:val="00777781"/>
    <w:rsid w:val="00780046"/>
    <w:rsid w:val="007803BF"/>
    <w:rsid w:val="007819DD"/>
    <w:rsid w:val="00785CC8"/>
    <w:rsid w:val="00790290"/>
    <w:rsid w:val="00793BA6"/>
    <w:rsid w:val="007A13C1"/>
    <w:rsid w:val="007A57B6"/>
    <w:rsid w:val="007A63DD"/>
    <w:rsid w:val="007A7458"/>
    <w:rsid w:val="007B2C95"/>
    <w:rsid w:val="007B33D2"/>
    <w:rsid w:val="007B37D6"/>
    <w:rsid w:val="007B5FB6"/>
    <w:rsid w:val="007B607C"/>
    <w:rsid w:val="007B730B"/>
    <w:rsid w:val="007C01E6"/>
    <w:rsid w:val="007C12F3"/>
    <w:rsid w:val="007C4DC2"/>
    <w:rsid w:val="007C68A4"/>
    <w:rsid w:val="007C7BF8"/>
    <w:rsid w:val="007D0121"/>
    <w:rsid w:val="007D1CC1"/>
    <w:rsid w:val="007E1055"/>
    <w:rsid w:val="007E116C"/>
    <w:rsid w:val="007E3006"/>
    <w:rsid w:val="007F1F2E"/>
    <w:rsid w:val="007F2731"/>
    <w:rsid w:val="007F333F"/>
    <w:rsid w:val="00801CC7"/>
    <w:rsid w:val="00803042"/>
    <w:rsid w:val="0080344B"/>
    <w:rsid w:val="00806A1D"/>
    <w:rsid w:val="00806A2F"/>
    <w:rsid w:val="00810892"/>
    <w:rsid w:val="00813D71"/>
    <w:rsid w:val="00814EB6"/>
    <w:rsid w:val="00814EEE"/>
    <w:rsid w:val="00820FEE"/>
    <w:rsid w:val="00821D53"/>
    <w:rsid w:val="00823B41"/>
    <w:rsid w:val="00826D89"/>
    <w:rsid w:val="0083203E"/>
    <w:rsid w:val="00834459"/>
    <w:rsid w:val="00835736"/>
    <w:rsid w:val="00835D56"/>
    <w:rsid w:val="00840F9C"/>
    <w:rsid w:val="008456DD"/>
    <w:rsid w:val="00845A0D"/>
    <w:rsid w:val="008461C2"/>
    <w:rsid w:val="008520E2"/>
    <w:rsid w:val="00853537"/>
    <w:rsid w:val="00860130"/>
    <w:rsid w:val="008603FF"/>
    <w:rsid w:val="00860B12"/>
    <w:rsid w:val="00862D9B"/>
    <w:rsid w:val="0086684A"/>
    <w:rsid w:val="00871634"/>
    <w:rsid w:val="00872998"/>
    <w:rsid w:val="00877C28"/>
    <w:rsid w:val="00883185"/>
    <w:rsid w:val="0088797B"/>
    <w:rsid w:val="00890EB1"/>
    <w:rsid w:val="008920D8"/>
    <w:rsid w:val="00893F62"/>
    <w:rsid w:val="00895313"/>
    <w:rsid w:val="008967EA"/>
    <w:rsid w:val="00896957"/>
    <w:rsid w:val="00896BFF"/>
    <w:rsid w:val="008A0431"/>
    <w:rsid w:val="008A1144"/>
    <w:rsid w:val="008A1F47"/>
    <w:rsid w:val="008A3670"/>
    <w:rsid w:val="008A48F5"/>
    <w:rsid w:val="008C1E99"/>
    <w:rsid w:val="008C20AC"/>
    <w:rsid w:val="008D04AB"/>
    <w:rsid w:val="008D1C45"/>
    <w:rsid w:val="008D1F9C"/>
    <w:rsid w:val="008D4AAD"/>
    <w:rsid w:val="008D7966"/>
    <w:rsid w:val="008E0BDC"/>
    <w:rsid w:val="008E1385"/>
    <w:rsid w:val="008E2748"/>
    <w:rsid w:val="008E2EA5"/>
    <w:rsid w:val="008E312B"/>
    <w:rsid w:val="008E5A5F"/>
    <w:rsid w:val="008E6278"/>
    <w:rsid w:val="008E7929"/>
    <w:rsid w:val="008F0935"/>
    <w:rsid w:val="008F6C3A"/>
    <w:rsid w:val="009017B3"/>
    <w:rsid w:val="00902098"/>
    <w:rsid w:val="0090224D"/>
    <w:rsid w:val="00902A64"/>
    <w:rsid w:val="00902C70"/>
    <w:rsid w:val="009042B2"/>
    <w:rsid w:val="0090494B"/>
    <w:rsid w:val="009056DD"/>
    <w:rsid w:val="009074AE"/>
    <w:rsid w:val="00907645"/>
    <w:rsid w:val="009173AC"/>
    <w:rsid w:val="0092144B"/>
    <w:rsid w:val="009226CB"/>
    <w:rsid w:val="00925EF0"/>
    <w:rsid w:val="00932857"/>
    <w:rsid w:val="0093688A"/>
    <w:rsid w:val="00940110"/>
    <w:rsid w:val="00953AB6"/>
    <w:rsid w:val="0095480D"/>
    <w:rsid w:val="00956DC3"/>
    <w:rsid w:val="00965AD5"/>
    <w:rsid w:val="00976AA2"/>
    <w:rsid w:val="00977677"/>
    <w:rsid w:val="00980A2C"/>
    <w:rsid w:val="00986B14"/>
    <w:rsid w:val="00987408"/>
    <w:rsid w:val="0099279C"/>
    <w:rsid w:val="00992F33"/>
    <w:rsid w:val="009939C2"/>
    <w:rsid w:val="009A3BBF"/>
    <w:rsid w:val="009A4BF6"/>
    <w:rsid w:val="009A724D"/>
    <w:rsid w:val="009A7E7C"/>
    <w:rsid w:val="009A7EF8"/>
    <w:rsid w:val="009B08C9"/>
    <w:rsid w:val="009B283D"/>
    <w:rsid w:val="009B4764"/>
    <w:rsid w:val="009B52A0"/>
    <w:rsid w:val="009B5E2A"/>
    <w:rsid w:val="009B64DB"/>
    <w:rsid w:val="009B74D7"/>
    <w:rsid w:val="009C02CE"/>
    <w:rsid w:val="009C0654"/>
    <w:rsid w:val="009C2F97"/>
    <w:rsid w:val="009C3B82"/>
    <w:rsid w:val="009D18FC"/>
    <w:rsid w:val="009D190A"/>
    <w:rsid w:val="009D27F9"/>
    <w:rsid w:val="009D3F74"/>
    <w:rsid w:val="009D4767"/>
    <w:rsid w:val="009D51D2"/>
    <w:rsid w:val="009D6BAB"/>
    <w:rsid w:val="009E0D5D"/>
    <w:rsid w:val="009E3ABE"/>
    <w:rsid w:val="009E44EC"/>
    <w:rsid w:val="009E73FB"/>
    <w:rsid w:val="009F09BD"/>
    <w:rsid w:val="009F1238"/>
    <w:rsid w:val="009F4403"/>
    <w:rsid w:val="009F5F13"/>
    <w:rsid w:val="00A002B2"/>
    <w:rsid w:val="00A02BD4"/>
    <w:rsid w:val="00A031D9"/>
    <w:rsid w:val="00A05877"/>
    <w:rsid w:val="00A11010"/>
    <w:rsid w:val="00A124BD"/>
    <w:rsid w:val="00A132DD"/>
    <w:rsid w:val="00A137FA"/>
    <w:rsid w:val="00A147FB"/>
    <w:rsid w:val="00A229AA"/>
    <w:rsid w:val="00A237CC"/>
    <w:rsid w:val="00A30CA2"/>
    <w:rsid w:val="00A34609"/>
    <w:rsid w:val="00A3528A"/>
    <w:rsid w:val="00A36001"/>
    <w:rsid w:val="00A379D0"/>
    <w:rsid w:val="00A40702"/>
    <w:rsid w:val="00A416A2"/>
    <w:rsid w:val="00A41D2C"/>
    <w:rsid w:val="00A4332E"/>
    <w:rsid w:val="00A438DA"/>
    <w:rsid w:val="00A4447F"/>
    <w:rsid w:val="00A45CA9"/>
    <w:rsid w:val="00A4601A"/>
    <w:rsid w:val="00A477A1"/>
    <w:rsid w:val="00A518A9"/>
    <w:rsid w:val="00A554CC"/>
    <w:rsid w:val="00A575EC"/>
    <w:rsid w:val="00A60573"/>
    <w:rsid w:val="00A60798"/>
    <w:rsid w:val="00A60C21"/>
    <w:rsid w:val="00A60CEA"/>
    <w:rsid w:val="00A6753D"/>
    <w:rsid w:val="00A725BC"/>
    <w:rsid w:val="00A72917"/>
    <w:rsid w:val="00A738DB"/>
    <w:rsid w:val="00A76331"/>
    <w:rsid w:val="00A772D7"/>
    <w:rsid w:val="00A80C22"/>
    <w:rsid w:val="00A87C86"/>
    <w:rsid w:val="00A9044F"/>
    <w:rsid w:val="00A91389"/>
    <w:rsid w:val="00A96EA5"/>
    <w:rsid w:val="00A97EE7"/>
    <w:rsid w:val="00AA27A2"/>
    <w:rsid w:val="00AA42B2"/>
    <w:rsid w:val="00AB0D0F"/>
    <w:rsid w:val="00AB3114"/>
    <w:rsid w:val="00AB3E03"/>
    <w:rsid w:val="00AB6D1D"/>
    <w:rsid w:val="00AC1CCB"/>
    <w:rsid w:val="00AC2041"/>
    <w:rsid w:val="00AC44CC"/>
    <w:rsid w:val="00AC4DEA"/>
    <w:rsid w:val="00AD374F"/>
    <w:rsid w:val="00AE4B6B"/>
    <w:rsid w:val="00AE5EDF"/>
    <w:rsid w:val="00AE6670"/>
    <w:rsid w:val="00AE72C9"/>
    <w:rsid w:val="00AF0928"/>
    <w:rsid w:val="00AF1B8D"/>
    <w:rsid w:val="00AF3FD2"/>
    <w:rsid w:val="00AF5C6E"/>
    <w:rsid w:val="00AF74B0"/>
    <w:rsid w:val="00B008D4"/>
    <w:rsid w:val="00B0201E"/>
    <w:rsid w:val="00B054DB"/>
    <w:rsid w:val="00B0751F"/>
    <w:rsid w:val="00B155D7"/>
    <w:rsid w:val="00B16C27"/>
    <w:rsid w:val="00B17687"/>
    <w:rsid w:val="00B22EDA"/>
    <w:rsid w:val="00B23442"/>
    <w:rsid w:val="00B2368B"/>
    <w:rsid w:val="00B24B5D"/>
    <w:rsid w:val="00B262D5"/>
    <w:rsid w:val="00B36484"/>
    <w:rsid w:val="00B436EE"/>
    <w:rsid w:val="00B45A5F"/>
    <w:rsid w:val="00B47BC7"/>
    <w:rsid w:val="00B577BD"/>
    <w:rsid w:val="00B604F0"/>
    <w:rsid w:val="00B67DE1"/>
    <w:rsid w:val="00B714FE"/>
    <w:rsid w:val="00B72409"/>
    <w:rsid w:val="00B730C6"/>
    <w:rsid w:val="00B7787B"/>
    <w:rsid w:val="00B8123B"/>
    <w:rsid w:val="00B81FB3"/>
    <w:rsid w:val="00B86C8B"/>
    <w:rsid w:val="00B93892"/>
    <w:rsid w:val="00B93D2E"/>
    <w:rsid w:val="00B94066"/>
    <w:rsid w:val="00B96B34"/>
    <w:rsid w:val="00BA109E"/>
    <w:rsid w:val="00BA3197"/>
    <w:rsid w:val="00BB1DCF"/>
    <w:rsid w:val="00BB3E60"/>
    <w:rsid w:val="00BB4210"/>
    <w:rsid w:val="00BB61E7"/>
    <w:rsid w:val="00BB7373"/>
    <w:rsid w:val="00BC19AD"/>
    <w:rsid w:val="00BC488E"/>
    <w:rsid w:val="00BD5D55"/>
    <w:rsid w:val="00BE0F59"/>
    <w:rsid w:val="00BE1A5D"/>
    <w:rsid w:val="00BE29D9"/>
    <w:rsid w:val="00BE2DF2"/>
    <w:rsid w:val="00BE6AD3"/>
    <w:rsid w:val="00BF13F5"/>
    <w:rsid w:val="00BF19C6"/>
    <w:rsid w:val="00BF1AEB"/>
    <w:rsid w:val="00BF6E11"/>
    <w:rsid w:val="00C00916"/>
    <w:rsid w:val="00C00EBE"/>
    <w:rsid w:val="00C018D7"/>
    <w:rsid w:val="00C03712"/>
    <w:rsid w:val="00C06F1A"/>
    <w:rsid w:val="00C10D9D"/>
    <w:rsid w:val="00C115C2"/>
    <w:rsid w:val="00C1257C"/>
    <w:rsid w:val="00C12CAD"/>
    <w:rsid w:val="00C177B2"/>
    <w:rsid w:val="00C20FD6"/>
    <w:rsid w:val="00C213C2"/>
    <w:rsid w:val="00C24FE9"/>
    <w:rsid w:val="00C31DD0"/>
    <w:rsid w:val="00C328CC"/>
    <w:rsid w:val="00C33688"/>
    <w:rsid w:val="00C34AE0"/>
    <w:rsid w:val="00C34EB8"/>
    <w:rsid w:val="00C409A5"/>
    <w:rsid w:val="00C435AD"/>
    <w:rsid w:val="00C44D1E"/>
    <w:rsid w:val="00C45B5E"/>
    <w:rsid w:val="00C46294"/>
    <w:rsid w:val="00C46F97"/>
    <w:rsid w:val="00C4714E"/>
    <w:rsid w:val="00C47667"/>
    <w:rsid w:val="00C53682"/>
    <w:rsid w:val="00C55F55"/>
    <w:rsid w:val="00C5647F"/>
    <w:rsid w:val="00C56A46"/>
    <w:rsid w:val="00C57E87"/>
    <w:rsid w:val="00C60523"/>
    <w:rsid w:val="00C646A8"/>
    <w:rsid w:val="00C6547C"/>
    <w:rsid w:val="00C72125"/>
    <w:rsid w:val="00C72C15"/>
    <w:rsid w:val="00C745CC"/>
    <w:rsid w:val="00C76B8E"/>
    <w:rsid w:val="00C849A0"/>
    <w:rsid w:val="00C84E10"/>
    <w:rsid w:val="00C9231D"/>
    <w:rsid w:val="00C96C49"/>
    <w:rsid w:val="00CA5DEE"/>
    <w:rsid w:val="00CA7572"/>
    <w:rsid w:val="00CA7F74"/>
    <w:rsid w:val="00CB167A"/>
    <w:rsid w:val="00CB41DA"/>
    <w:rsid w:val="00CB6246"/>
    <w:rsid w:val="00CB69AD"/>
    <w:rsid w:val="00CC094F"/>
    <w:rsid w:val="00CC3160"/>
    <w:rsid w:val="00CC6A13"/>
    <w:rsid w:val="00CC7395"/>
    <w:rsid w:val="00CC7D70"/>
    <w:rsid w:val="00CD6207"/>
    <w:rsid w:val="00CE39B8"/>
    <w:rsid w:val="00CF3DCD"/>
    <w:rsid w:val="00CF4344"/>
    <w:rsid w:val="00CF72D7"/>
    <w:rsid w:val="00D0023C"/>
    <w:rsid w:val="00D0147F"/>
    <w:rsid w:val="00D015A4"/>
    <w:rsid w:val="00D01B31"/>
    <w:rsid w:val="00D01C8F"/>
    <w:rsid w:val="00D02250"/>
    <w:rsid w:val="00D035EE"/>
    <w:rsid w:val="00D03FC1"/>
    <w:rsid w:val="00D1092B"/>
    <w:rsid w:val="00D1423F"/>
    <w:rsid w:val="00D177A0"/>
    <w:rsid w:val="00D20092"/>
    <w:rsid w:val="00D22E65"/>
    <w:rsid w:val="00D22EAF"/>
    <w:rsid w:val="00D25058"/>
    <w:rsid w:val="00D26196"/>
    <w:rsid w:val="00D27EE9"/>
    <w:rsid w:val="00D3078B"/>
    <w:rsid w:val="00D3118E"/>
    <w:rsid w:val="00D34BC5"/>
    <w:rsid w:val="00D34D4C"/>
    <w:rsid w:val="00D36BA1"/>
    <w:rsid w:val="00D37F07"/>
    <w:rsid w:val="00D37F77"/>
    <w:rsid w:val="00D41BB8"/>
    <w:rsid w:val="00D45E92"/>
    <w:rsid w:val="00D46595"/>
    <w:rsid w:val="00D46A54"/>
    <w:rsid w:val="00D53721"/>
    <w:rsid w:val="00D6515E"/>
    <w:rsid w:val="00D65694"/>
    <w:rsid w:val="00D6574F"/>
    <w:rsid w:val="00D66179"/>
    <w:rsid w:val="00D665BE"/>
    <w:rsid w:val="00D67892"/>
    <w:rsid w:val="00D70181"/>
    <w:rsid w:val="00D71172"/>
    <w:rsid w:val="00D7119E"/>
    <w:rsid w:val="00D80153"/>
    <w:rsid w:val="00D81D3E"/>
    <w:rsid w:val="00D845BA"/>
    <w:rsid w:val="00D85656"/>
    <w:rsid w:val="00D85E1A"/>
    <w:rsid w:val="00D91481"/>
    <w:rsid w:val="00D94D15"/>
    <w:rsid w:val="00DA0378"/>
    <w:rsid w:val="00DA0A6C"/>
    <w:rsid w:val="00DA33AC"/>
    <w:rsid w:val="00DA4D73"/>
    <w:rsid w:val="00DA6A91"/>
    <w:rsid w:val="00DB62E8"/>
    <w:rsid w:val="00DB65A0"/>
    <w:rsid w:val="00DB65A3"/>
    <w:rsid w:val="00DB6AF5"/>
    <w:rsid w:val="00DB78FC"/>
    <w:rsid w:val="00DC0463"/>
    <w:rsid w:val="00DC09BE"/>
    <w:rsid w:val="00DC0C2E"/>
    <w:rsid w:val="00DC2624"/>
    <w:rsid w:val="00DC37E6"/>
    <w:rsid w:val="00DC58F4"/>
    <w:rsid w:val="00DC592E"/>
    <w:rsid w:val="00DC5BFB"/>
    <w:rsid w:val="00DD0259"/>
    <w:rsid w:val="00DD1230"/>
    <w:rsid w:val="00DD3EA6"/>
    <w:rsid w:val="00DE1D8B"/>
    <w:rsid w:val="00DE49E1"/>
    <w:rsid w:val="00DE64A2"/>
    <w:rsid w:val="00DE782F"/>
    <w:rsid w:val="00DF080E"/>
    <w:rsid w:val="00DF172C"/>
    <w:rsid w:val="00DF5286"/>
    <w:rsid w:val="00E01D1F"/>
    <w:rsid w:val="00E02B7C"/>
    <w:rsid w:val="00E0605E"/>
    <w:rsid w:val="00E0609D"/>
    <w:rsid w:val="00E06A9D"/>
    <w:rsid w:val="00E07146"/>
    <w:rsid w:val="00E0783E"/>
    <w:rsid w:val="00E11476"/>
    <w:rsid w:val="00E12002"/>
    <w:rsid w:val="00E15320"/>
    <w:rsid w:val="00E15F80"/>
    <w:rsid w:val="00E2655A"/>
    <w:rsid w:val="00E27CE0"/>
    <w:rsid w:val="00E31202"/>
    <w:rsid w:val="00E315FC"/>
    <w:rsid w:val="00E352A5"/>
    <w:rsid w:val="00E36B78"/>
    <w:rsid w:val="00E37F83"/>
    <w:rsid w:val="00E410F8"/>
    <w:rsid w:val="00E448CE"/>
    <w:rsid w:val="00E46728"/>
    <w:rsid w:val="00E46B7C"/>
    <w:rsid w:val="00E474C8"/>
    <w:rsid w:val="00E550DA"/>
    <w:rsid w:val="00E562AF"/>
    <w:rsid w:val="00E569DB"/>
    <w:rsid w:val="00E62182"/>
    <w:rsid w:val="00E63092"/>
    <w:rsid w:val="00E64986"/>
    <w:rsid w:val="00E65AC2"/>
    <w:rsid w:val="00E707E6"/>
    <w:rsid w:val="00E72CEA"/>
    <w:rsid w:val="00E753E2"/>
    <w:rsid w:val="00E75C04"/>
    <w:rsid w:val="00E768ED"/>
    <w:rsid w:val="00E773FF"/>
    <w:rsid w:val="00E80627"/>
    <w:rsid w:val="00E81CA4"/>
    <w:rsid w:val="00E963C5"/>
    <w:rsid w:val="00E97780"/>
    <w:rsid w:val="00EA1CE0"/>
    <w:rsid w:val="00EA2E08"/>
    <w:rsid w:val="00EB07AC"/>
    <w:rsid w:val="00EB2E92"/>
    <w:rsid w:val="00EB36B3"/>
    <w:rsid w:val="00EB60B3"/>
    <w:rsid w:val="00EC1CBD"/>
    <w:rsid w:val="00EC21BE"/>
    <w:rsid w:val="00EC3938"/>
    <w:rsid w:val="00EC4C06"/>
    <w:rsid w:val="00EC4F17"/>
    <w:rsid w:val="00EC643A"/>
    <w:rsid w:val="00ED161B"/>
    <w:rsid w:val="00EE00B6"/>
    <w:rsid w:val="00EE04A6"/>
    <w:rsid w:val="00EE34A1"/>
    <w:rsid w:val="00EE34E0"/>
    <w:rsid w:val="00EE36E8"/>
    <w:rsid w:val="00EE49E7"/>
    <w:rsid w:val="00EE54B9"/>
    <w:rsid w:val="00EF2445"/>
    <w:rsid w:val="00EF5971"/>
    <w:rsid w:val="00F02C11"/>
    <w:rsid w:val="00F07E01"/>
    <w:rsid w:val="00F12B0C"/>
    <w:rsid w:val="00F15CD5"/>
    <w:rsid w:val="00F16001"/>
    <w:rsid w:val="00F16393"/>
    <w:rsid w:val="00F20C42"/>
    <w:rsid w:val="00F3271C"/>
    <w:rsid w:val="00F33ADD"/>
    <w:rsid w:val="00F34D0D"/>
    <w:rsid w:val="00F36D7A"/>
    <w:rsid w:val="00F41EF2"/>
    <w:rsid w:val="00F44D82"/>
    <w:rsid w:val="00F45ABD"/>
    <w:rsid w:val="00F463F1"/>
    <w:rsid w:val="00F47F82"/>
    <w:rsid w:val="00F52BFF"/>
    <w:rsid w:val="00F53E64"/>
    <w:rsid w:val="00F558BD"/>
    <w:rsid w:val="00F56218"/>
    <w:rsid w:val="00F56615"/>
    <w:rsid w:val="00F56DD1"/>
    <w:rsid w:val="00F62340"/>
    <w:rsid w:val="00F62B38"/>
    <w:rsid w:val="00F70BC6"/>
    <w:rsid w:val="00F76366"/>
    <w:rsid w:val="00F82439"/>
    <w:rsid w:val="00F84084"/>
    <w:rsid w:val="00F85293"/>
    <w:rsid w:val="00F92159"/>
    <w:rsid w:val="00F9543E"/>
    <w:rsid w:val="00F9575B"/>
    <w:rsid w:val="00FA1ED8"/>
    <w:rsid w:val="00FA29D2"/>
    <w:rsid w:val="00FA5DA4"/>
    <w:rsid w:val="00FB1D07"/>
    <w:rsid w:val="00FB5691"/>
    <w:rsid w:val="00FB67B6"/>
    <w:rsid w:val="00FC3883"/>
    <w:rsid w:val="00FC6061"/>
    <w:rsid w:val="00FD28CD"/>
    <w:rsid w:val="00FD51FD"/>
    <w:rsid w:val="00FD5740"/>
    <w:rsid w:val="00FD7984"/>
    <w:rsid w:val="00FE0431"/>
    <w:rsid w:val="00FE0D43"/>
    <w:rsid w:val="00FE10FD"/>
    <w:rsid w:val="00FE1E79"/>
    <w:rsid w:val="00FE57E2"/>
    <w:rsid w:val="00FE5BFC"/>
    <w:rsid w:val="00FE5D5E"/>
    <w:rsid w:val="00FE6EDE"/>
    <w:rsid w:val="00FF4A25"/>
    <w:rsid w:val="00FF4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B04E"/>
  <w15:docId w15:val="{02D61ACB-D4CF-4F01-B3EE-AC79348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535759" w:themeColor="text2"/>
        <w:lang w:val="en-AU"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20D8"/>
  </w:style>
  <w:style w:type="paragraph" w:styleId="Heading1">
    <w:name w:val="heading 1"/>
    <w:basedOn w:val="Normal"/>
    <w:next w:val="Normal"/>
    <w:link w:val="Heading1Char"/>
    <w:uiPriority w:val="9"/>
    <w:qFormat/>
    <w:rsid w:val="000E3929"/>
    <w:pPr>
      <w:keepNext/>
      <w:keepLines/>
      <w:spacing w:before="240" w:after="170"/>
      <w:contextualSpacing/>
      <w:outlineLvl w:val="0"/>
    </w:pPr>
    <w:rPr>
      <w:rFonts w:asciiTheme="majorHAnsi" w:hAnsiTheme="majorHAnsi"/>
      <w:b/>
      <w:color w:val="F05928" w:themeColor="accent4"/>
      <w:sz w:val="32"/>
      <w:szCs w:val="44"/>
    </w:rPr>
  </w:style>
  <w:style w:type="paragraph" w:styleId="Heading2">
    <w:name w:val="heading 2"/>
    <w:basedOn w:val="Normal"/>
    <w:next w:val="Normal"/>
    <w:link w:val="Heading2Char"/>
    <w:uiPriority w:val="9"/>
    <w:qFormat/>
    <w:rsid w:val="000E3929"/>
    <w:pPr>
      <w:keepNext/>
      <w:keepLines/>
      <w:spacing w:before="240" w:after="170"/>
      <w:contextualSpacing/>
      <w:outlineLvl w:val="1"/>
    </w:pPr>
    <w:rPr>
      <w:rFonts w:asciiTheme="majorHAnsi" w:hAnsiTheme="majorHAnsi"/>
      <w:b/>
      <w:color w:val="AE18E8" w:themeColor="accent1"/>
      <w:sz w:val="24"/>
      <w:szCs w:val="28"/>
    </w:rPr>
  </w:style>
  <w:style w:type="paragraph" w:styleId="Heading3">
    <w:name w:val="heading 3"/>
    <w:basedOn w:val="Normal"/>
    <w:next w:val="Normal"/>
    <w:link w:val="Heading3Char"/>
    <w:uiPriority w:val="9"/>
    <w:qFormat/>
    <w:rsid w:val="000E3929"/>
    <w:pPr>
      <w:keepNext/>
      <w:keepLines/>
      <w:spacing w:before="240" w:after="170"/>
      <w:contextualSpacing/>
      <w:outlineLvl w:val="2"/>
    </w:pPr>
    <w:rPr>
      <w:rFonts w:asciiTheme="majorHAnsi" w:hAnsiTheme="majorHAnsi"/>
      <w:b/>
      <w:color w:val="280C37" w:themeColor="text1"/>
      <w:sz w:val="24"/>
      <w:szCs w:val="22"/>
    </w:rPr>
  </w:style>
  <w:style w:type="paragraph" w:styleId="Heading4">
    <w:name w:val="heading 4"/>
    <w:basedOn w:val="Normal"/>
    <w:next w:val="Normal"/>
    <w:link w:val="Heading4Char"/>
    <w:uiPriority w:val="9"/>
    <w:rsid w:val="008E312B"/>
    <w:pPr>
      <w:keepNext/>
      <w:keepLines/>
      <w:spacing w:before="240"/>
      <w:contextualSpacing/>
      <w:outlineLvl w:val="3"/>
    </w:pPr>
    <w:rPr>
      <w:rFonts w:asciiTheme="majorHAnsi" w:eastAsiaTheme="majorEastAsia" w:hAnsiTheme="majorHAnsi" w:cstheme="majorBidi"/>
      <w:b/>
      <w:iCs/>
      <w:color w:val="280C37" w:themeColor="text1"/>
    </w:rPr>
  </w:style>
  <w:style w:type="paragraph" w:styleId="Heading5">
    <w:name w:val="heading 5"/>
    <w:basedOn w:val="Normal"/>
    <w:next w:val="Normal"/>
    <w:link w:val="Heading5Char"/>
    <w:uiPriority w:val="9"/>
    <w:semiHidden/>
    <w:unhideWhenUsed/>
    <w:qFormat/>
    <w:rsid w:val="00C34EB8"/>
    <w:pPr>
      <w:keepNext/>
      <w:keepLines/>
      <w:spacing w:before="40" w:after="0"/>
      <w:outlineLvl w:val="4"/>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C34EB8"/>
    <w:pPr>
      <w:keepNext/>
      <w:keepLines/>
      <w:spacing w:before="40" w:after="0"/>
      <w:outlineLvl w:val="6"/>
    </w:pPr>
    <w:rPr>
      <w:rFonts w:asciiTheme="majorHAnsi" w:eastAsiaTheme="majorEastAsia" w:hAnsiTheme="majorHAnsi" w:cstheme="majorBidi"/>
      <w:i/>
      <w:iCs/>
      <w:color w:val="560B73" w:themeColor="accent1" w:themeShade="7F"/>
      <w:sz w:val="18"/>
    </w:rPr>
  </w:style>
  <w:style w:type="paragraph" w:styleId="Heading8">
    <w:name w:val="heading 8"/>
    <w:basedOn w:val="Normal"/>
    <w:next w:val="Normal"/>
    <w:link w:val="Heading8Char"/>
    <w:uiPriority w:val="9"/>
    <w:semiHidden/>
    <w:unhideWhenUsed/>
    <w:qFormat/>
    <w:rsid w:val="00C34EB8"/>
    <w:pPr>
      <w:keepNext/>
      <w:keepLines/>
      <w:spacing w:before="40" w:after="0"/>
      <w:outlineLvl w:val="7"/>
    </w:pPr>
    <w:rPr>
      <w:rFonts w:asciiTheme="majorHAnsi" w:eastAsiaTheme="majorEastAsia" w:hAnsiTheme="majorHAnsi" w:cstheme="majorBidi"/>
      <w:color w:val="50186E" w:themeColor="text1" w:themeTint="D8"/>
      <w:sz w:val="18"/>
      <w:szCs w:val="21"/>
    </w:rPr>
  </w:style>
  <w:style w:type="paragraph" w:styleId="Heading9">
    <w:name w:val="heading 9"/>
    <w:basedOn w:val="Normal"/>
    <w:next w:val="Normal"/>
    <w:link w:val="Heading9Char"/>
    <w:uiPriority w:val="9"/>
    <w:semiHidden/>
    <w:unhideWhenUsed/>
    <w:qFormat/>
    <w:rsid w:val="00C34EB8"/>
    <w:pPr>
      <w:keepNext/>
      <w:keepLines/>
      <w:spacing w:before="40" w:after="0"/>
      <w:outlineLvl w:val="8"/>
    </w:pPr>
    <w:rPr>
      <w:rFonts w:asciiTheme="majorHAnsi" w:eastAsiaTheme="majorEastAsia" w:hAnsiTheme="majorHAnsi"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B22EDA"/>
    <w:pPr>
      <w:spacing w:before="0" w:after="0"/>
    </w:pPr>
    <w:rPr>
      <w:b/>
      <w:sz w:val="26"/>
    </w:rPr>
  </w:style>
  <w:style w:type="character" w:customStyle="1" w:styleId="SubtitleChar">
    <w:name w:val="Subtitle Char"/>
    <w:basedOn w:val="DefaultParagraphFont"/>
    <w:link w:val="Subtitle"/>
    <w:uiPriority w:val="18"/>
    <w:rsid w:val="00B22EDA"/>
    <w:rPr>
      <w:b/>
      <w:sz w:val="26"/>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semiHidden/>
    <w:rsid w:val="00597796"/>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semiHidden/>
    <w:rsid w:val="00365DEC"/>
    <w:rPr>
      <w:sz w:val="18"/>
    </w:rPr>
  </w:style>
  <w:style w:type="paragraph" w:styleId="Footer">
    <w:name w:val="footer"/>
    <w:basedOn w:val="Normal"/>
    <w:link w:val="FooterChar"/>
    <w:uiPriority w:val="99"/>
    <w:semiHidden/>
    <w:rsid w:val="00597796"/>
    <w:pPr>
      <w:tabs>
        <w:tab w:val="center" w:pos="4513"/>
        <w:tab w:val="right" w:pos="9026"/>
      </w:tabs>
      <w:spacing w:before="0" w:after="0" w:line="240" w:lineRule="auto"/>
      <w:jc w:val="right"/>
    </w:pPr>
    <w:rPr>
      <w:color w:val="1A2341"/>
      <w:sz w:val="18"/>
    </w:rPr>
  </w:style>
  <w:style w:type="character" w:customStyle="1" w:styleId="FooterChar">
    <w:name w:val="Footer Char"/>
    <w:basedOn w:val="DefaultParagraphFont"/>
    <w:link w:val="Footer"/>
    <w:uiPriority w:val="99"/>
    <w:semiHidden/>
    <w:rsid w:val="00365DEC"/>
    <w:rPr>
      <w:color w:val="1A2341"/>
      <w:sz w:val="18"/>
    </w:rPr>
  </w:style>
  <w:style w:type="paragraph" w:styleId="Title">
    <w:name w:val="Title"/>
    <w:basedOn w:val="Normal"/>
    <w:link w:val="TitleChar"/>
    <w:uiPriority w:val="17"/>
    <w:rsid w:val="00F33ADD"/>
    <w:pPr>
      <w:spacing w:before="0" w:after="0"/>
    </w:pPr>
    <w:rPr>
      <w:b/>
      <w:color w:val="280C37" w:themeColor="text1"/>
      <w:sz w:val="82"/>
      <w:szCs w:val="82"/>
    </w:rPr>
  </w:style>
  <w:style w:type="character" w:customStyle="1" w:styleId="TitleChar">
    <w:name w:val="Title Char"/>
    <w:basedOn w:val="DefaultParagraphFont"/>
    <w:link w:val="Title"/>
    <w:uiPriority w:val="17"/>
    <w:rsid w:val="00F33ADD"/>
    <w:rPr>
      <w:b/>
      <w:color w:val="280C37" w:themeColor="text1"/>
      <w:sz w:val="82"/>
      <w:szCs w:val="82"/>
    </w:rPr>
  </w:style>
  <w:style w:type="paragraph" w:customStyle="1" w:styleId="Address">
    <w:name w:val="Address"/>
    <w:basedOn w:val="Normal"/>
    <w:semiHidden/>
    <w:rsid w:val="00191178"/>
    <w:pPr>
      <w:spacing w:before="0" w:after="0"/>
    </w:pPr>
    <w:rPr>
      <w:b/>
      <w:color w:val="AE18E8" w:themeColor="accent1"/>
      <w:sz w:val="18"/>
      <w:szCs w:val="18"/>
    </w:rPr>
  </w:style>
  <w:style w:type="character" w:customStyle="1" w:styleId="Heading1Char">
    <w:name w:val="Heading 1 Char"/>
    <w:basedOn w:val="DefaultParagraphFont"/>
    <w:link w:val="Heading1"/>
    <w:uiPriority w:val="9"/>
    <w:rsid w:val="000E3929"/>
    <w:rPr>
      <w:rFonts w:asciiTheme="majorHAnsi" w:hAnsiTheme="majorHAnsi"/>
      <w:b/>
      <w:color w:val="F05928" w:themeColor="accent4"/>
      <w:sz w:val="32"/>
      <w:szCs w:val="44"/>
    </w:rPr>
  </w:style>
  <w:style w:type="character" w:customStyle="1" w:styleId="Heading2Char">
    <w:name w:val="Heading 2 Char"/>
    <w:basedOn w:val="DefaultParagraphFont"/>
    <w:link w:val="Heading2"/>
    <w:uiPriority w:val="9"/>
    <w:rsid w:val="000E3929"/>
    <w:rPr>
      <w:rFonts w:asciiTheme="majorHAnsi" w:hAnsiTheme="majorHAnsi"/>
      <w:b/>
      <w:color w:val="AE18E8" w:themeColor="accent1"/>
      <w:sz w:val="24"/>
      <w:szCs w:val="28"/>
    </w:rPr>
  </w:style>
  <w:style w:type="character" w:customStyle="1" w:styleId="Heading3Char">
    <w:name w:val="Heading 3 Char"/>
    <w:basedOn w:val="DefaultParagraphFont"/>
    <w:link w:val="Heading3"/>
    <w:uiPriority w:val="9"/>
    <w:rsid w:val="000E3929"/>
    <w:rPr>
      <w:rFonts w:asciiTheme="majorHAnsi" w:hAnsiTheme="majorHAnsi"/>
      <w:b/>
      <w:color w:val="280C37" w:themeColor="text1"/>
      <w:sz w:val="24"/>
      <w:szCs w:val="22"/>
    </w:rPr>
  </w:style>
  <w:style w:type="table" w:customStyle="1" w:styleId="DefaultTable">
    <w:name w:val="Default Table"/>
    <w:basedOn w:val="TableNormal"/>
    <w:uiPriority w:val="99"/>
    <w:rsid w:val="004513DF"/>
    <w:pPr>
      <w:spacing w:before="0" w:after="0"/>
    </w:pPr>
    <w:tblPr>
      <w:tblCellMar>
        <w:top w:w="170" w:type="dxa"/>
        <w:left w:w="170" w:type="dxa"/>
        <w:bottom w:w="170" w:type="dxa"/>
        <w:right w:w="170" w:type="dxa"/>
      </w:tblCellMar>
    </w:tblPr>
    <w:tcPr>
      <w:shd w:val="clear" w:color="auto" w:fill="E7E5E7"/>
    </w:tcPr>
    <w:tblStylePr w:type="firstRow">
      <w:pPr>
        <w:wordWrap/>
        <w:ind w:leftChars="0" w:left="-170"/>
      </w:pPr>
      <w:rPr>
        <w:b/>
        <w:color w:val="280C37" w:themeColor="text1"/>
      </w:rPr>
      <w:tblPr/>
      <w:tcPr>
        <w:shd w:val="clear" w:color="auto" w:fill="FFFFFF" w:themeFill="background1"/>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unhideWhenUsed/>
    <w:rsid w:val="00C5647F"/>
    <w:rPr>
      <w:vertAlign w:val="superscript"/>
    </w:rPr>
  </w:style>
  <w:style w:type="paragraph" w:styleId="FootnoteText">
    <w:name w:val="footnote text"/>
    <w:basedOn w:val="Normal"/>
    <w:link w:val="FootnoteTextChar"/>
    <w:uiPriority w:val="99"/>
    <w:rsid w:val="00EB60B3"/>
    <w:pPr>
      <w:spacing w:before="0" w:after="0"/>
    </w:pPr>
    <w:rPr>
      <w:sz w:val="12"/>
    </w:rPr>
  </w:style>
  <w:style w:type="character" w:customStyle="1" w:styleId="FootnoteTextChar">
    <w:name w:val="Footnote Text Char"/>
    <w:basedOn w:val="DefaultParagraphFont"/>
    <w:link w:val="FootnoteText"/>
    <w:uiPriority w:val="99"/>
    <w:rsid w:val="00EB60B3"/>
    <w:rPr>
      <w:sz w:val="12"/>
    </w:rPr>
  </w:style>
  <w:style w:type="character" w:styleId="Hyperlink">
    <w:name w:val="Hyperlink"/>
    <w:basedOn w:val="DefaultParagraphFont"/>
    <w:uiPriority w:val="99"/>
    <w:unhideWhenUsed/>
    <w:rsid w:val="008920D8"/>
    <w:rPr>
      <w:color w:val="AE18E8" w:themeColor="accent1"/>
      <w:u w:val="single"/>
    </w:rPr>
  </w:style>
  <w:style w:type="paragraph" w:styleId="ListBullet">
    <w:name w:val="List Bullet"/>
    <w:basedOn w:val="Normal"/>
    <w:uiPriority w:val="2"/>
    <w:qFormat/>
    <w:rsid w:val="00C9231D"/>
    <w:pPr>
      <w:numPr>
        <w:numId w:val="32"/>
      </w:numPr>
      <w:ind w:left="714" w:hanging="357"/>
    </w:pPr>
    <w:rPr>
      <w:rFonts w:eastAsia="Times New Roman"/>
      <w:lang w:eastAsia="en-AU"/>
    </w:rPr>
  </w:style>
  <w:style w:type="paragraph" w:styleId="ListNumber">
    <w:name w:val="List Number"/>
    <w:basedOn w:val="Normal"/>
    <w:uiPriority w:val="2"/>
    <w:qFormat/>
    <w:rsid w:val="00C34EB8"/>
    <w:pPr>
      <w:numPr>
        <w:numId w:val="24"/>
      </w:numPr>
    </w:pPr>
    <w:rPr>
      <w:rFonts w:eastAsia="Times New Roman"/>
      <w:lang w:eastAsia="en-AU"/>
    </w:rPr>
  </w:style>
  <w:style w:type="paragraph" w:customStyle="1" w:styleId="Intro">
    <w:name w:val="Intro"/>
    <w:basedOn w:val="Normal"/>
    <w:uiPriority w:val="8"/>
    <w:qFormat/>
    <w:rsid w:val="009A7EF8"/>
    <w:pPr>
      <w:keepLines/>
      <w:spacing w:before="240" w:after="240"/>
    </w:pPr>
    <w:rPr>
      <w:b/>
      <w:spacing w:val="-6"/>
      <w:sz w:val="26"/>
      <w:szCs w:val="22"/>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8111AE" w:themeColor="accent1" w:themeShade="BF"/>
    </w:rPr>
    <w:tblPr>
      <w:tblStyleRowBandSize w:val="1"/>
      <w:tblStyleColBandSize w:val="1"/>
      <w:tblBorders>
        <w:top w:val="single" w:sz="8" w:space="0" w:color="AE18E8" w:themeColor="accent1"/>
        <w:bottom w:val="single" w:sz="8" w:space="0" w:color="AE18E8" w:themeColor="accent1"/>
      </w:tblBorders>
    </w:tblPr>
    <w:tblStylePr w:type="firstRow">
      <w:pPr>
        <w:spacing w:before="0" w:after="0" w:line="240" w:lineRule="auto"/>
      </w:pPr>
      <w:rPr>
        <w:b/>
        <w:bCs/>
      </w:rPr>
      <w:tblPr/>
      <w:tcPr>
        <w:tcBorders>
          <w:top w:val="single" w:sz="8" w:space="0" w:color="AE18E8" w:themeColor="accent1"/>
          <w:left w:val="nil"/>
          <w:bottom w:val="single" w:sz="8" w:space="0" w:color="AE18E8" w:themeColor="accent1"/>
          <w:right w:val="nil"/>
          <w:insideH w:val="nil"/>
          <w:insideV w:val="nil"/>
        </w:tcBorders>
      </w:tcPr>
    </w:tblStylePr>
    <w:tblStylePr w:type="lastRow">
      <w:pPr>
        <w:spacing w:before="0" w:after="0" w:line="240" w:lineRule="auto"/>
      </w:pPr>
      <w:rPr>
        <w:b/>
        <w:bCs/>
      </w:rPr>
      <w:tblPr/>
      <w:tcPr>
        <w:tcBorders>
          <w:top w:val="single" w:sz="8" w:space="0" w:color="AE18E8" w:themeColor="accent1"/>
          <w:left w:val="nil"/>
          <w:bottom w:val="single" w:sz="8" w:space="0" w:color="AE18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5F9" w:themeFill="accent1" w:themeFillTint="3F"/>
      </w:tcPr>
    </w:tblStylePr>
    <w:tblStylePr w:type="band1Horz">
      <w:tblPr/>
      <w:tcPr>
        <w:tcBorders>
          <w:left w:val="nil"/>
          <w:right w:val="nil"/>
          <w:insideH w:val="nil"/>
          <w:insideV w:val="nil"/>
        </w:tcBorders>
        <w:shd w:val="clear" w:color="auto" w:fill="EAC5F9"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C3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0C37" w:themeFill="text1"/>
      </w:tcPr>
    </w:tblStylePr>
    <w:tblStylePr w:type="lastCol">
      <w:rPr>
        <w:b/>
        <w:bCs/>
        <w:color w:val="FFFFFF" w:themeColor="background1"/>
      </w:rPr>
      <w:tblPr/>
      <w:tcPr>
        <w:tcBorders>
          <w:left w:val="nil"/>
          <w:right w:val="nil"/>
          <w:insideH w:val="nil"/>
          <w:insideV w:val="nil"/>
        </w:tcBorders>
        <w:shd w:val="clear" w:color="auto" w:fill="280C3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18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18E8" w:themeFill="accent1"/>
      </w:tcPr>
    </w:tblStylePr>
    <w:tblStylePr w:type="lastCol">
      <w:rPr>
        <w:b/>
        <w:bCs/>
        <w:color w:val="FFFFFF" w:themeColor="background1"/>
      </w:rPr>
      <w:tblPr/>
      <w:tcPr>
        <w:tcBorders>
          <w:left w:val="nil"/>
          <w:right w:val="nil"/>
          <w:insideH w:val="nil"/>
          <w:insideV w:val="nil"/>
        </w:tcBorders>
        <w:shd w:val="clear" w:color="auto" w:fill="AE18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qFormat/>
    <w:rsid w:val="00C34EB8"/>
    <w:pPr>
      <w:numPr>
        <w:ilvl w:val="1"/>
        <w:numId w:val="32"/>
      </w:numPr>
    </w:pPr>
    <w:rPr>
      <w:rFonts w:eastAsia="Times New Roman"/>
      <w:lang w:eastAsia="en-AU"/>
    </w:rPr>
  </w:style>
  <w:style w:type="paragraph" w:customStyle="1" w:styleId="Notes">
    <w:name w:val="Notes"/>
    <w:basedOn w:val="Normal"/>
    <w:next w:val="Normal"/>
    <w:uiPriority w:val="12"/>
    <w:qFormat/>
    <w:rsid w:val="00CF3DCD"/>
    <w:rPr>
      <w:sz w:val="12"/>
      <w:szCs w:val="12"/>
    </w:rPr>
  </w:style>
  <w:style w:type="paragraph" w:styleId="ListBullet3">
    <w:name w:val="List Bullet 3"/>
    <w:basedOn w:val="Normal"/>
    <w:uiPriority w:val="2"/>
    <w:semiHidden/>
    <w:rsid w:val="00C34EB8"/>
    <w:pPr>
      <w:numPr>
        <w:ilvl w:val="2"/>
        <w:numId w:val="32"/>
      </w:numPr>
    </w:pPr>
    <w:rPr>
      <w:rFonts w:eastAsia="Times New Roman"/>
      <w:lang w:eastAsia="en-AU"/>
    </w:rPr>
  </w:style>
  <w:style w:type="paragraph" w:styleId="ListBullet4">
    <w:name w:val="List Bullet 4"/>
    <w:basedOn w:val="Normal"/>
    <w:uiPriority w:val="2"/>
    <w:semiHidden/>
    <w:rsid w:val="00C34EB8"/>
    <w:pPr>
      <w:numPr>
        <w:ilvl w:val="3"/>
        <w:numId w:val="32"/>
      </w:numPr>
    </w:pPr>
    <w:rPr>
      <w:rFonts w:eastAsia="Times New Roman"/>
      <w:lang w:eastAsia="en-AU"/>
    </w:rPr>
  </w:style>
  <w:style w:type="paragraph" w:styleId="ListBullet5">
    <w:name w:val="List Bullet 5"/>
    <w:basedOn w:val="Normal"/>
    <w:uiPriority w:val="2"/>
    <w:semiHidden/>
    <w:rsid w:val="00C34EB8"/>
    <w:pPr>
      <w:numPr>
        <w:ilvl w:val="4"/>
        <w:numId w:val="32"/>
      </w:numPr>
    </w:pPr>
    <w:rPr>
      <w:rFonts w:eastAsia="Times New Roman"/>
      <w:lang w:eastAsia="en-AU"/>
    </w:rPr>
  </w:style>
  <w:style w:type="paragraph" w:styleId="ListNumber2">
    <w:name w:val="List Number 2"/>
    <w:basedOn w:val="Normal"/>
    <w:uiPriority w:val="2"/>
    <w:rsid w:val="00C34EB8"/>
    <w:pPr>
      <w:numPr>
        <w:ilvl w:val="1"/>
        <w:numId w:val="24"/>
      </w:numPr>
    </w:pPr>
    <w:rPr>
      <w:rFonts w:eastAsia="Times New Roman"/>
      <w:lang w:eastAsia="en-AU"/>
    </w:rPr>
  </w:style>
  <w:style w:type="paragraph" w:styleId="ListNumber3">
    <w:name w:val="List Number 3"/>
    <w:basedOn w:val="Normal"/>
    <w:uiPriority w:val="2"/>
    <w:semiHidden/>
    <w:rsid w:val="00C34EB8"/>
    <w:pPr>
      <w:numPr>
        <w:ilvl w:val="2"/>
        <w:numId w:val="24"/>
      </w:numPr>
    </w:pPr>
    <w:rPr>
      <w:rFonts w:eastAsia="Times New Roman"/>
      <w:lang w:eastAsia="en-AU"/>
    </w:rPr>
  </w:style>
  <w:style w:type="paragraph" w:styleId="ListNumber4">
    <w:name w:val="List Number 4"/>
    <w:basedOn w:val="Normal"/>
    <w:uiPriority w:val="2"/>
    <w:semiHidden/>
    <w:rsid w:val="00C34EB8"/>
    <w:pPr>
      <w:numPr>
        <w:ilvl w:val="3"/>
        <w:numId w:val="24"/>
      </w:numPr>
    </w:pPr>
    <w:rPr>
      <w:rFonts w:eastAsia="Times New Roman"/>
      <w:lang w:eastAsia="en-AU"/>
    </w:rPr>
  </w:style>
  <w:style w:type="paragraph" w:styleId="ListNumber5">
    <w:name w:val="List Number 5"/>
    <w:basedOn w:val="Normal"/>
    <w:uiPriority w:val="2"/>
    <w:semiHidden/>
    <w:rsid w:val="00C34EB8"/>
    <w:pPr>
      <w:numPr>
        <w:ilvl w:val="4"/>
        <w:numId w:val="24"/>
      </w:numPr>
    </w:pPr>
    <w:rPr>
      <w:rFonts w:eastAsia="Times New Roman"/>
      <w:lang w:eastAsia="en-AU"/>
    </w:rPr>
  </w:style>
  <w:style w:type="paragraph" w:styleId="List">
    <w:name w:val="List"/>
    <w:aliases w:val="List Letter"/>
    <w:basedOn w:val="Normal"/>
    <w:uiPriority w:val="2"/>
    <w:qFormat/>
    <w:rsid w:val="00C34EB8"/>
    <w:pPr>
      <w:numPr>
        <w:numId w:val="25"/>
      </w:numPr>
    </w:pPr>
    <w:rPr>
      <w:rFonts w:eastAsia="Times New Roman"/>
      <w:lang w:eastAsia="en-AU"/>
    </w:rPr>
  </w:style>
  <w:style w:type="paragraph" w:customStyle="1" w:styleId="LetterText">
    <w:name w:val="Letter Text"/>
    <w:basedOn w:val="Normal"/>
    <w:qFormat/>
    <w:rsid w:val="003119D1"/>
    <w:pPr>
      <w:spacing w:before="60" w:after="180" w:line="240" w:lineRule="auto"/>
    </w:pPr>
    <w:rPr>
      <w:color w:val="280C37" w:themeColor="text1"/>
    </w:rPr>
  </w:style>
  <w:style w:type="paragraph" w:customStyle="1" w:styleId="TableHeading">
    <w:name w:val="Table Heading"/>
    <w:basedOn w:val="Heading4"/>
    <w:next w:val="Normal"/>
    <w:uiPriority w:val="10"/>
    <w:qFormat/>
    <w:rsid w:val="00B86C8B"/>
  </w:style>
  <w:style w:type="paragraph" w:styleId="Caption">
    <w:name w:val="caption"/>
    <w:aliases w:val="Table Caption"/>
    <w:basedOn w:val="Normal"/>
    <w:next w:val="Normal"/>
    <w:uiPriority w:val="11"/>
    <w:qFormat/>
    <w:rsid w:val="00BE1A5D"/>
    <w:pPr>
      <w:keepNext/>
      <w:keepLines/>
      <w:spacing w:after="480"/>
      <w:contextualSpacing/>
    </w:pPr>
    <w:rPr>
      <w:iCs/>
      <w:sz w:val="16"/>
      <w:szCs w:val="18"/>
    </w:rPr>
  </w:style>
  <w:style w:type="character" w:customStyle="1" w:styleId="Heading5Char">
    <w:name w:val="Heading 5 Char"/>
    <w:basedOn w:val="DefaultParagraphFont"/>
    <w:link w:val="Heading5"/>
    <w:uiPriority w:val="9"/>
    <w:semiHidden/>
    <w:rsid w:val="00C34EB8"/>
    <w:rPr>
      <w:rFonts w:asciiTheme="majorHAnsi" w:eastAsiaTheme="majorEastAsia" w:hAnsiTheme="majorHAnsi" w:cstheme="majorBidi"/>
      <w:b/>
    </w:rPr>
  </w:style>
  <w:style w:type="paragraph" w:customStyle="1" w:styleId="HeaderFooterText">
    <w:name w:val="Header Footer Text"/>
    <w:basedOn w:val="Normal"/>
    <w:semiHidden/>
    <w:rsid w:val="008F0935"/>
    <w:pPr>
      <w:spacing w:after="0"/>
      <w:ind w:left="851"/>
    </w:pPr>
    <w:rPr>
      <w:rFonts w:ascii="Calibri" w:eastAsia="Arial" w:hAnsi="Calibri" w:cs="Arial"/>
      <w:color w:val="auto"/>
      <w:sz w:val="2"/>
      <w:lang w:eastAsia="en-AU"/>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912BC8" w:themeColor="text1" w:themeTint="99"/>
        <w:left w:val="single" w:sz="4" w:space="0" w:color="912BC8" w:themeColor="text1" w:themeTint="99"/>
        <w:bottom w:val="single" w:sz="4" w:space="0" w:color="912BC8" w:themeColor="text1" w:themeTint="99"/>
        <w:right w:val="single" w:sz="4" w:space="0" w:color="912BC8" w:themeColor="text1" w:themeTint="99"/>
        <w:insideH w:val="single" w:sz="4" w:space="0" w:color="912BC8" w:themeColor="text1" w:themeTint="99"/>
        <w:insideV w:val="single" w:sz="4" w:space="0" w:color="912BC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B6EF" w:themeFill="text1" w:themeFillTint="33"/>
      </w:tcPr>
    </w:tblStylePr>
    <w:tblStylePr w:type="band1Horz">
      <w:tblPr/>
      <w:tcPr>
        <w:shd w:val="clear" w:color="auto" w:fill="DBB6EF" w:themeFill="text1" w:themeFillTint="33"/>
      </w:tcPr>
    </w:tblStylePr>
    <w:tblStylePr w:type="neCell">
      <w:tblPr/>
      <w:tcPr>
        <w:tcBorders>
          <w:bottom w:val="single" w:sz="4" w:space="0" w:color="912BC8" w:themeColor="text1" w:themeTint="99"/>
        </w:tcBorders>
      </w:tcPr>
    </w:tblStylePr>
    <w:tblStylePr w:type="nwCell">
      <w:tblPr/>
      <w:tcPr>
        <w:tcBorders>
          <w:bottom w:val="single" w:sz="4" w:space="0" w:color="912BC8" w:themeColor="text1" w:themeTint="99"/>
        </w:tcBorders>
      </w:tcPr>
    </w:tblStylePr>
    <w:tblStylePr w:type="seCell">
      <w:tblPr/>
      <w:tcPr>
        <w:tcBorders>
          <w:top w:val="single" w:sz="4" w:space="0" w:color="912BC8" w:themeColor="text1" w:themeTint="99"/>
        </w:tcBorders>
      </w:tcPr>
    </w:tblStylePr>
    <w:tblStylePr w:type="swCell">
      <w:tblPr/>
      <w:tcPr>
        <w:tcBorders>
          <w:top w:val="single" w:sz="4" w:space="0" w:color="912BC8"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912BC8" w:themeColor="text1" w:themeTint="99"/>
        <w:bottom w:val="single" w:sz="4" w:space="0" w:color="912BC8" w:themeColor="text1" w:themeTint="99"/>
        <w:insideH w:val="single" w:sz="4" w:space="0" w:color="912BC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B6EF" w:themeFill="text1" w:themeFillTint="33"/>
      </w:tcPr>
    </w:tblStylePr>
    <w:tblStylePr w:type="band1Horz">
      <w:tblPr/>
      <w:tcPr>
        <w:shd w:val="clear" w:color="auto" w:fill="DBB6EF"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F69B7E" w:themeColor="accent4" w:themeTint="99"/>
        <w:bottom w:val="single" w:sz="4" w:space="0" w:color="F69B7E" w:themeColor="accent4" w:themeTint="99"/>
        <w:insideH w:val="single" w:sz="4" w:space="0" w:color="F69B7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D4" w:themeFill="accent4" w:themeFillTint="33"/>
      </w:tcPr>
    </w:tblStylePr>
    <w:tblStylePr w:type="band1Horz">
      <w:tblPr/>
      <w:tcPr>
        <w:shd w:val="clear" w:color="auto" w:fill="FCDDD4" w:themeFill="accent4" w:themeFillTint="33"/>
      </w:tcPr>
    </w:tblStylePr>
  </w:style>
  <w:style w:type="character" w:customStyle="1" w:styleId="Heading7Char">
    <w:name w:val="Heading 7 Char"/>
    <w:basedOn w:val="DefaultParagraphFont"/>
    <w:link w:val="Heading7"/>
    <w:uiPriority w:val="9"/>
    <w:semiHidden/>
    <w:rsid w:val="00C34EB8"/>
    <w:rPr>
      <w:rFonts w:asciiTheme="majorHAnsi" w:eastAsiaTheme="majorEastAsia" w:hAnsiTheme="majorHAnsi" w:cstheme="majorBidi"/>
      <w:i/>
      <w:iCs/>
      <w:color w:val="560B73" w:themeColor="accent1" w:themeShade="7F"/>
      <w:sz w:val="18"/>
    </w:rPr>
  </w:style>
  <w:style w:type="character" w:customStyle="1" w:styleId="Heading4Char">
    <w:name w:val="Heading 4 Char"/>
    <w:basedOn w:val="DefaultParagraphFont"/>
    <w:link w:val="Heading4"/>
    <w:uiPriority w:val="9"/>
    <w:rsid w:val="008E312B"/>
    <w:rPr>
      <w:rFonts w:asciiTheme="majorHAnsi" w:eastAsiaTheme="majorEastAsia" w:hAnsiTheme="majorHAnsi" w:cstheme="majorBidi"/>
      <w:b/>
      <w:iCs/>
      <w:color w:val="280C37" w:themeColor="text1"/>
    </w:rPr>
  </w:style>
  <w:style w:type="character" w:customStyle="1" w:styleId="Heading8Char">
    <w:name w:val="Heading 8 Char"/>
    <w:basedOn w:val="DefaultParagraphFont"/>
    <w:link w:val="Heading8"/>
    <w:uiPriority w:val="9"/>
    <w:semiHidden/>
    <w:rsid w:val="00C34EB8"/>
    <w:rPr>
      <w:rFonts w:asciiTheme="majorHAnsi" w:eastAsiaTheme="majorEastAsia" w:hAnsiTheme="majorHAnsi" w:cstheme="majorBidi"/>
      <w:color w:val="50186E" w:themeColor="text1" w:themeTint="D8"/>
      <w:sz w:val="18"/>
      <w:szCs w:val="21"/>
    </w:rPr>
  </w:style>
  <w:style w:type="character" w:customStyle="1" w:styleId="Heading9Char">
    <w:name w:val="Heading 9 Char"/>
    <w:basedOn w:val="DefaultParagraphFont"/>
    <w:link w:val="Heading9"/>
    <w:uiPriority w:val="9"/>
    <w:semiHidden/>
    <w:rsid w:val="00C34EB8"/>
    <w:rPr>
      <w:rFonts w:asciiTheme="majorHAnsi" w:eastAsiaTheme="majorEastAsia" w:hAnsiTheme="majorHAnsi" w:cstheme="majorBidi"/>
      <w:i/>
      <w:iCs/>
      <w:sz w:val="18"/>
      <w:szCs w:val="21"/>
    </w:rPr>
  </w:style>
  <w:style w:type="paragraph" w:customStyle="1" w:styleId="LetterBullet">
    <w:name w:val="Letter Bullet"/>
    <w:basedOn w:val="LetterText"/>
    <w:uiPriority w:val="1"/>
    <w:qFormat/>
    <w:rsid w:val="001B7080"/>
    <w:pPr>
      <w:numPr>
        <w:numId w:val="34"/>
      </w:numPr>
      <w:ind w:left="714" w:hanging="357"/>
    </w:pPr>
  </w:style>
  <w:style w:type="paragraph" w:styleId="NoSpacing">
    <w:name w:val="No Spacing"/>
    <w:uiPriority w:val="99"/>
    <w:rsid w:val="001F2E51"/>
    <w:pPr>
      <w:spacing w:before="0" w:after="0" w:line="240" w:lineRule="auto"/>
    </w:pPr>
  </w:style>
  <w:style w:type="paragraph" w:styleId="BodyText">
    <w:name w:val="Body Text"/>
    <w:basedOn w:val="Normal"/>
    <w:link w:val="BodyTextChar"/>
    <w:qFormat/>
    <w:rsid w:val="00D65694"/>
    <w:pPr>
      <w:tabs>
        <w:tab w:val="left" w:pos="3752"/>
      </w:tabs>
      <w:spacing w:before="60" w:after="180"/>
      <w:jc w:val="both"/>
    </w:pPr>
    <w:rPr>
      <w:rFonts w:ascii="Arial" w:eastAsia="Arial" w:hAnsi="Arial" w:cs="Arial"/>
      <w:color w:val="53585A"/>
      <w:szCs w:val="16"/>
      <w:lang w:eastAsia="en-AU"/>
    </w:rPr>
  </w:style>
  <w:style w:type="character" w:customStyle="1" w:styleId="BodyTextChar">
    <w:name w:val="Body Text Char"/>
    <w:basedOn w:val="DefaultParagraphFont"/>
    <w:link w:val="BodyText"/>
    <w:rsid w:val="00D65694"/>
    <w:rPr>
      <w:rFonts w:ascii="Arial" w:eastAsia="Arial" w:hAnsi="Arial" w:cs="Arial"/>
      <w:color w:val="53585A"/>
      <w:szCs w:val="16"/>
      <w:lang w:eastAsia="en-AU"/>
    </w:rPr>
  </w:style>
  <w:style w:type="character" w:styleId="UnresolvedMention">
    <w:name w:val="Unresolved Mention"/>
    <w:basedOn w:val="DefaultParagraphFont"/>
    <w:uiPriority w:val="99"/>
    <w:semiHidden/>
    <w:unhideWhenUsed/>
    <w:rsid w:val="00D65694"/>
    <w:rPr>
      <w:color w:val="605E5C"/>
      <w:shd w:val="clear" w:color="auto" w:fill="E1DFDD"/>
    </w:rPr>
  </w:style>
  <w:style w:type="paragraph" w:styleId="ListParagraph">
    <w:name w:val="List Paragraph"/>
    <w:basedOn w:val="Normal"/>
    <w:uiPriority w:val="34"/>
    <w:rsid w:val="00C9231D"/>
    <w:pPr>
      <w:ind w:left="720"/>
      <w:contextualSpacing/>
    </w:pPr>
  </w:style>
  <w:style w:type="character" w:styleId="FollowedHyperlink">
    <w:name w:val="FollowedHyperlink"/>
    <w:basedOn w:val="DefaultParagraphFont"/>
    <w:uiPriority w:val="99"/>
    <w:semiHidden/>
    <w:unhideWhenUsed/>
    <w:rsid w:val="00C9231D"/>
    <w:rPr>
      <w:color w:val="506B7C" w:themeColor="followedHyperlink"/>
      <w:u w:val="single"/>
    </w:rPr>
  </w:style>
  <w:style w:type="paragraph" w:styleId="Revision">
    <w:name w:val="Revision"/>
    <w:hidden/>
    <w:uiPriority w:val="99"/>
    <w:semiHidden/>
    <w:rsid w:val="00B45A5F"/>
    <w:pPr>
      <w:spacing w:before="0" w:after="0" w:line="240" w:lineRule="auto"/>
    </w:pPr>
  </w:style>
  <w:style w:type="character" w:styleId="CommentReference">
    <w:name w:val="annotation reference"/>
    <w:basedOn w:val="DefaultParagraphFont"/>
    <w:uiPriority w:val="99"/>
    <w:semiHidden/>
    <w:unhideWhenUsed/>
    <w:rsid w:val="0083203E"/>
    <w:rPr>
      <w:sz w:val="16"/>
      <w:szCs w:val="16"/>
    </w:rPr>
  </w:style>
  <w:style w:type="paragraph" w:styleId="CommentText">
    <w:name w:val="annotation text"/>
    <w:basedOn w:val="Normal"/>
    <w:link w:val="CommentTextChar"/>
    <w:uiPriority w:val="99"/>
    <w:unhideWhenUsed/>
    <w:rsid w:val="0083203E"/>
    <w:pPr>
      <w:spacing w:line="240" w:lineRule="auto"/>
    </w:pPr>
  </w:style>
  <w:style w:type="character" w:customStyle="1" w:styleId="CommentTextChar">
    <w:name w:val="Comment Text Char"/>
    <w:basedOn w:val="DefaultParagraphFont"/>
    <w:link w:val="CommentText"/>
    <w:uiPriority w:val="99"/>
    <w:rsid w:val="0083203E"/>
  </w:style>
  <w:style w:type="paragraph" w:styleId="CommentSubject">
    <w:name w:val="annotation subject"/>
    <w:basedOn w:val="CommentText"/>
    <w:next w:val="CommentText"/>
    <w:link w:val="CommentSubjectChar"/>
    <w:uiPriority w:val="99"/>
    <w:semiHidden/>
    <w:unhideWhenUsed/>
    <w:rsid w:val="0083203E"/>
    <w:rPr>
      <w:b/>
      <w:bCs/>
    </w:rPr>
  </w:style>
  <w:style w:type="character" w:customStyle="1" w:styleId="CommentSubjectChar">
    <w:name w:val="Comment Subject Char"/>
    <w:basedOn w:val="CommentTextChar"/>
    <w:link w:val="CommentSubject"/>
    <w:uiPriority w:val="99"/>
    <w:semiHidden/>
    <w:rsid w:val="0083203E"/>
    <w:rPr>
      <w:b/>
      <w:bCs/>
    </w:rPr>
  </w:style>
  <w:style w:type="paragraph" w:styleId="NormalWeb">
    <w:name w:val="Normal (Web)"/>
    <w:basedOn w:val="Normal"/>
    <w:uiPriority w:val="99"/>
    <w:semiHidden/>
    <w:unhideWhenUsed/>
    <w:rsid w:val="0009080B"/>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090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6591">
      <w:bodyDiv w:val="1"/>
      <w:marLeft w:val="0"/>
      <w:marRight w:val="0"/>
      <w:marTop w:val="0"/>
      <w:marBottom w:val="0"/>
      <w:divBdr>
        <w:top w:val="none" w:sz="0" w:space="0" w:color="auto"/>
        <w:left w:val="none" w:sz="0" w:space="0" w:color="auto"/>
        <w:bottom w:val="none" w:sz="0" w:space="0" w:color="auto"/>
        <w:right w:val="none" w:sz="0" w:space="0" w:color="auto"/>
      </w:divBdr>
    </w:div>
    <w:div w:id="1239052275">
      <w:bodyDiv w:val="1"/>
      <w:marLeft w:val="0"/>
      <w:marRight w:val="0"/>
      <w:marTop w:val="0"/>
      <w:marBottom w:val="0"/>
      <w:divBdr>
        <w:top w:val="none" w:sz="0" w:space="0" w:color="auto"/>
        <w:left w:val="none" w:sz="0" w:space="0" w:color="auto"/>
        <w:bottom w:val="none" w:sz="0" w:space="0" w:color="auto"/>
        <w:right w:val="none" w:sz="0" w:space="0" w:color="auto"/>
      </w:divBdr>
    </w:div>
    <w:div w:id="14626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inogen Medical">
      <a:dk1>
        <a:srgbClr val="280C37"/>
      </a:dk1>
      <a:lt1>
        <a:srgbClr val="FFFFFF"/>
      </a:lt1>
      <a:dk2>
        <a:srgbClr val="535759"/>
      </a:dk2>
      <a:lt2>
        <a:srgbClr val="CBC3BB"/>
      </a:lt2>
      <a:accent1>
        <a:srgbClr val="AE18E8"/>
      </a:accent1>
      <a:accent2>
        <a:srgbClr val="5118E8"/>
      </a:accent2>
      <a:accent3>
        <a:srgbClr val="EB6B6F"/>
      </a:accent3>
      <a:accent4>
        <a:srgbClr val="F05928"/>
      </a:accent4>
      <a:accent5>
        <a:srgbClr val="F7F3FF"/>
      </a:accent5>
      <a:accent6>
        <a:srgbClr val="434055"/>
      </a:accent6>
      <a:hlink>
        <a:srgbClr val="FEFFFF"/>
      </a:hlink>
      <a:folHlink>
        <a:srgbClr val="506B7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24FA-502C-43B1-BE36-D38BBBF7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Randal Killip</cp:lastModifiedBy>
  <cp:revision>3</cp:revision>
  <cp:lastPrinted>2022-06-11T06:24:00Z</cp:lastPrinted>
  <dcterms:created xsi:type="dcterms:W3CDTF">2022-06-14T01:36:00Z</dcterms:created>
  <dcterms:modified xsi:type="dcterms:W3CDTF">2022-06-14T01:47:00Z</dcterms:modified>
</cp:coreProperties>
</file>